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393" w:rsidRPr="006333F8" w:rsidRDefault="00FA61F7" w:rsidP="00DC6393">
      <w:pPr>
        <w:rPr>
          <w:rFonts w:ascii="Arial" w:hAnsi="Arial" w:cs="Arial"/>
          <w:color w:val="000000"/>
          <w:sz w:val="20"/>
          <w:szCs w:val="20"/>
          <w:lang w:val="en-US" w:eastAsia="en-US"/>
        </w:rPr>
      </w:pPr>
      <w:r>
        <w:rPr>
          <w:rFonts w:ascii="Arial" w:hAnsi="Arial" w:cs="Arial"/>
          <w:color w:val="000000"/>
          <w:sz w:val="20"/>
          <w:szCs w:val="20"/>
          <w:lang w:val="en-US" w:eastAsia="en-US"/>
        </w:rPr>
        <w:t xml:space="preserve">THE COST OF </w:t>
      </w:r>
      <w:r w:rsidR="006D7F82">
        <w:rPr>
          <w:rFonts w:ascii="Arial" w:hAnsi="Arial" w:cs="Arial"/>
          <w:color w:val="000000"/>
          <w:sz w:val="20"/>
          <w:szCs w:val="20"/>
          <w:lang w:val="en-US" w:eastAsia="en-US"/>
        </w:rPr>
        <w:t xml:space="preserve">BLIND </w:t>
      </w:r>
      <w:r>
        <w:rPr>
          <w:rFonts w:ascii="Arial" w:hAnsi="Arial" w:cs="Arial"/>
          <w:color w:val="000000"/>
          <w:sz w:val="20"/>
          <w:szCs w:val="20"/>
          <w:lang w:val="en-US" w:eastAsia="en-US"/>
        </w:rPr>
        <w:t>VINDICTIVENESS</w:t>
      </w:r>
      <w:r w:rsidR="006D7F82">
        <w:rPr>
          <w:rFonts w:ascii="Arial" w:hAnsi="Arial" w:cs="Arial"/>
          <w:color w:val="000000"/>
          <w:sz w:val="20"/>
          <w:szCs w:val="20"/>
          <w:lang w:val="en-US" w:eastAsia="en-US"/>
        </w:rPr>
        <w:t xml:space="preserve"> </w:t>
      </w:r>
      <w:r>
        <w:rPr>
          <w:rFonts w:ascii="Arial" w:hAnsi="Arial" w:cs="Arial"/>
          <w:color w:val="000000"/>
          <w:sz w:val="20"/>
          <w:szCs w:val="20"/>
          <w:lang w:val="en-US" w:eastAsia="en-US"/>
        </w:rPr>
        <w:t xml:space="preserve">   </w:t>
      </w:r>
      <w:r w:rsidR="006D7F82">
        <w:rPr>
          <w:rFonts w:ascii="Arial" w:hAnsi="Arial" w:cs="Arial"/>
          <w:color w:val="000000"/>
          <w:sz w:val="20"/>
          <w:szCs w:val="20"/>
          <w:lang w:val="en-US" w:eastAsia="en-US"/>
        </w:rPr>
        <w:t>18.10.2017</w:t>
      </w:r>
    </w:p>
    <w:p w:rsidR="006333F8" w:rsidRDefault="006333F8" w:rsidP="00DC6393">
      <w:pPr>
        <w:rPr>
          <w:rFonts w:ascii="Arial" w:hAnsi="Arial" w:cs="Arial"/>
          <w:color w:val="000000"/>
          <w:sz w:val="20"/>
          <w:szCs w:val="20"/>
          <w:lang w:val="en-US" w:eastAsia="en-US"/>
        </w:rPr>
      </w:pPr>
      <w:r w:rsidRPr="006333F8">
        <w:rPr>
          <w:rFonts w:ascii="Arial" w:hAnsi="Arial" w:cs="Arial"/>
          <w:color w:val="000000"/>
          <w:sz w:val="20"/>
          <w:szCs w:val="20"/>
          <w:lang w:val="en-US" w:eastAsia="en-US"/>
        </w:rPr>
        <w:t>I now have details of the amounts spent by the KDC and NRC to extract penalties on withheld rates from whistle-blowing ratepayers.</w:t>
      </w:r>
    </w:p>
    <w:p w:rsidR="006333F8" w:rsidRDefault="006333F8" w:rsidP="00DC6393">
      <w:pPr>
        <w:rPr>
          <w:rFonts w:ascii="Arial" w:hAnsi="Arial" w:cs="Arial"/>
          <w:color w:val="000000"/>
          <w:sz w:val="20"/>
          <w:szCs w:val="20"/>
          <w:lang w:val="en-US" w:eastAsia="en-US"/>
        </w:rPr>
      </w:pPr>
    </w:p>
    <w:p w:rsidR="006333F8" w:rsidRDefault="006333F8" w:rsidP="00DC6393">
      <w:pPr>
        <w:rPr>
          <w:rFonts w:ascii="Arial" w:hAnsi="Arial" w:cs="Arial"/>
          <w:color w:val="000000"/>
          <w:sz w:val="20"/>
          <w:szCs w:val="20"/>
          <w:lang w:val="en-US" w:eastAsia="en-US"/>
        </w:rPr>
      </w:pPr>
      <w:r>
        <w:rPr>
          <w:rFonts w:ascii="Arial" w:hAnsi="Arial" w:cs="Arial"/>
          <w:color w:val="000000"/>
          <w:sz w:val="20"/>
          <w:szCs w:val="20"/>
          <w:lang w:val="en-US" w:eastAsia="en-US"/>
        </w:rPr>
        <w:t xml:space="preserve">Remember that ratepayers withheld rates to force </w:t>
      </w:r>
      <w:r w:rsidR="0001343A">
        <w:rPr>
          <w:rFonts w:ascii="Arial" w:hAnsi="Arial" w:cs="Arial"/>
          <w:color w:val="000000"/>
          <w:sz w:val="20"/>
          <w:szCs w:val="20"/>
          <w:lang w:val="en-US" w:eastAsia="en-US"/>
        </w:rPr>
        <w:t>the government to act</w:t>
      </w:r>
      <w:r>
        <w:rPr>
          <w:rFonts w:ascii="Arial" w:hAnsi="Arial" w:cs="Arial"/>
          <w:color w:val="000000"/>
          <w:sz w:val="20"/>
          <w:szCs w:val="20"/>
          <w:lang w:val="en-US" w:eastAsia="en-US"/>
        </w:rPr>
        <w:t xml:space="preserve"> in respect of many years of unlawful rates of the KDC and the EcoCare rorts</w:t>
      </w:r>
      <w:r w:rsidR="0001343A">
        <w:rPr>
          <w:rFonts w:ascii="Arial" w:hAnsi="Arial" w:cs="Arial"/>
          <w:color w:val="000000"/>
          <w:sz w:val="20"/>
          <w:szCs w:val="20"/>
          <w:lang w:val="en-US" w:eastAsia="en-US"/>
        </w:rPr>
        <w:t>.</w:t>
      </w:r>
    </w:p>
    <w:p w:rsidR="0001343A" w:rsidRDefault="0001343A" w:rsidP="00DC6393">
      <w:pPr>
        <w:rPr>
          <w:rFonts w:ascii="Arial" w:hAnsi="Arial" w:cs="Arial"/>
          <w:color w:val="000000"/>
          <w:sz w:val="20"/>
          <w:szCs w:val="20"/>
          <w:lang w:val="en-US" w:eastAsia="en-US"/>
        </w:rPr>
      </w:pPr>
    </w:p>
    <w:p w:rsidR="0001343A" w:rsidRDefault="0001343A" w:rsidP="00DC6393">
      <w:pPr>
        <w:rPr>
          <w:rFonts w:ascii="Arial" w:hAnsi="Arial" w:cs="Arial"/>
          <w:color w:val="000000"/>
          <w:sz w:val="20"/>
          <w:szCs w:val="20"/>
          <w:lang w:val="en-US" w:eastAsia="en-US"/>
        </w:rPr>
      </w:pPr>
      <w:r>
        <w:rPr>
          <w:rFonts w:ascii="Arial" w:hAnsi="Arial" w:cs="Arial"/>
          <w:color w:val="000000"/>
          <w:sz w:val="20"/>
          <w:szCs w:val="20"/>
          <w:lang w:val="en-US" w:eastAsia="en-US"/>
        </w:rPr>
        <w:t>The government obtained cross-party support (except for New Zealand First and Mana) for a validation act to validate 6 years of illegal rates and other illegalities on the basis that those responsible for the rorts would be held accountable and, and that the penalties charged on withheld rates would all be remitted.</w:t>
      </w:r>
    </w:p>
    <w:p w:rsidR="0001343A" w:rsidRDefault="0001343A" w:rsidP="00DC6393">
      <w:pPr>
        <w:rPr>
          <w:rFonts w:ascii="Arial" w:hAnsi="Arial" w:cs="Arial"/>
          <w:color w:val="000000"/>
          <w:sz w:val="20"/>
          <w:szCs w:val="20"/>
          <w:lang w:val="en-US" w:eastAsia="en-US"/>
        </w:rPr>
      </w:pPr>
    </w:p>
    <w:p w:rsidR="0001343A" w:rsidRDefault="0001343A" w:rsidP="00DC6393">
      <w:pPr>
        <w:rPr>
          <w:rFonts w:ascii="Arial" w:hAnsi="Arial" w:cs="Arial"/>
          <w:color w:val="000000"/>
          <w:sz w:val="20"/>
          <w:szCs w:val="20"/>
          <w:lang w:val="en-US" w:eastAsia="en-US"/>
        </w:rPr>
      </w:pPr>
      <w:r>
        <w:rPr>
          <w:rFonts w:ascii="Arial" w:hAnsi="Arial" w:cs="Arial"/>
          <w:color w:val="000000"/>
          <w:sz w:val="20"/>
          <w:szCs w:val="20"/>
          <w:lang w:val="en-US" w:eastAsia="en-US"/>
        </w:rPr>
        <w:t xml:space="preserve">The </w:t>
      </w:r>
      <w:r w:rsidR="006D7F82">
        <w:rPr>
          <w:rFonts w:ascii="Arial" w:hAnsi="Arial" w:cs="Arial"/>
          <w:color w:val="000000"/>
          <w:sz w:val="20"/>
          <w:szCs w:val="20"/>
          <w:lang w:val="en-US" w:eastAsia="en-US"/>
        </w:rPr>
        <w:t>government-</w:t>
      </w:r>
      <w:r>
        <w:rPr>
          <w:rFonts w:ascii="Arial" w:hAnsi="Arial" w:cs="Arial"/>
          <w:color w:val="000000"/>
          <w:sz w:val="20"/>
          <w:szCs w:val="20"/>
          <w:lang w:val="en-US" w:eastAsia="en-US"/>
        </w:rPr>
        <w:t>appointed commissioners refused to do either and demanded payment of the penalties.</w:t>
      </w:r>
    </w:p>
    <w:p w:rsidR="0001343A" w:rsidRDefault="0001343A" w:rsidP="00DC6393">
      <w:pPr>
        <w:rPr>
          <w:rFonts w:ascii="Arial" w:hAnsi="Arial" w:cs="Arial"/>
          <w:color w:val="000000"/>
          <w:sz w:val="20"/>
          <w:szCs w:val="20"/>
          <w:lang w:val="en-US" w:eastAsia="en-US"/>
        </w:rPr>
      </w:pPr>
    </w:p>
    <w:p w:rsidR="0001343A" w:rsidRDefault="0001343A" w:rsidP="00DC6393">
      <w:pPr>
        <w:rPr>
          <w:rFonts w:ascii="Arial" w:hAnsi="Arial" w:cs="Arial"/>
          <w:color w:val="000000"/>
          <w:sz w:val="20"/>
          <w:szCs w:val="20"/>
          <w:lang w:val="en-US" w:eastAsia="en-US"/>
        </w:rPr>
      </w:pPr>
      <w:r>
        <w:rPr>
          <w:rFonts w:ascii="Arial" w:hAnsi="Arial" w:cs="Arial"/>
          <w:color w:val="000000"/>
          <w:sz w:val="20"/>
          <w:szCs w:val="20"/>
          <w:lang w:val="en-US" w:eastAsia="en-US"/>
        </w:rPr>
        <w:t>The whistleblowers tendered the rates due but without penalties.  The commissioners rejected the offer and sued over 100 ratepayers for the rates AND penalties.</w:t>
      </w:r>
      <w:r>
        <w:rPr>
          <w:rFonts w:ascii="Arial" w:hAnsi="Arial" w:cs="Arial"/>
          <w:color w:val="000000"/>
          <w:sz w:val="20"/>
          <w:szCs w:val="20"/>
          <w:lang w:val="en-US" w:eastAsia="en-US"/>
        </w:rPr>
        <w:br/>
      </w:r>
    </w:p>
    <w:p w:rsidR="0001343A" w:rsidRDefault="0001343A" w:rsidP="00DC6393">
      <w:pPr>
        <w:rPr>
          <w:rFonts w:ascii="Arial" w:hAnsi="Arial" w:cs="Arial"/>
          <w:color w:val="000000"/>
          <w:sz w:val="20"/>
          <w:szCs w:val="20"/>
          <w:lang w:val="en-US" w:eastAsia="en-US"/>
        </w:rPr>
      </w:pPr>
      <w:r>
        <w:rPr>
          <w:rFonts w:ascii="Arial" w:hAnsi="Arial" w:cs="Arial"/>
          <w:color w:val="000000"/>
          <w:sz w:val="20"/>
          <w:szCs w:val="20"/>
          <w:lang w:val="en-US" w:eastAsia="en-US"/>
        </w:rPr>
        <w:t>The whistle-blowers would have paid the instalments as they fall due but the KDC, under both the commissioners and Greg Gent, have unlawfully denied ratepayers the right to pay each rates instalment as it falls due.  Any payment made is debited to the oldest debt first and another penalty is added to the unpaid current instalment.</w:t>
      </w:r>
    </w:p>
    <w:p w:rsidR="0001343A" w:rsidRDefault="0001343A" w:rsidP="00DC6393">
      <w:pPr>
        <w:rPr>
          <w:rFonts w:ascii="Arial" w:hAnsi="Arial" w:cs="Arial"/>
          <w:color w:val="000000"/>
          <w:sz w:val="20"/>
          <w:szCs w:val="20"/>
          <w:lang w:val="en-US" w:eastAsia="en-US"/>
        </w:rPr>
      </w:pPr>
    </w:p>
    <w:p w:rsidR="00C20C51" w:rsidRDefault="0001343A" w:rsidP="00DC6393">
      <w:pPr>
        <w:rPr>
          <w:rFonts w:ascii="Arial" w:hAnsi="Arial" w:cs="Arial"/>
          <w:color w:val="000000"/>
          <w:sz w:val="20"/>
          <w:szCs w:val="20"/>
          <w:lang w:val="en-US" w:eastAsia="en-US"/>
        </w:rPr>
      </w:pPr>
      <w:r>
        <w:rPr>
          <w:rFonts w:ascii="Arial" w:hAnsi="Arial" w:cs="Arial"/>
          <w:color w:val="000000"/>
          <w:sz w:val="20"/>
          <w:szCs w:val="20"/>
          <w:lang w:val="en-US" w:eastAsia="en-US"/>
        </w:rPr>
        <w:t>Effectively, the legal actions instigated by the KDC and the NRC were to recover the penalties as the whist</w:t>
      </w:r>
      <w:r w:rsidR="00C20C51">
        <w:rPr>
          <w:rFonts w:ascii="Arial" w:hAnsi="Arial" w:cs="Arial"/>
          <w:color w:val="000000"/>
          <w:sz w:val="20"/>
          <w:szCs w:val="20"/>
          <w:lang w:val="en-US" w:eastAsia="en-US"/>
        </w:rPr>
        <w:t>l</w:t>
      </w:r>
      <w:r>
        <w:rPr>
          <w:rFonts w:ascii="Arial" w:hAnsi="Arial" w:cs="Arial"/>
          <w:color w:val="000000"/>
          <w:sz w:val="20"/>
          <w:szCs w:val="20"/>
          <w:lang w:val="en-US" w:eastAsia="en-US"/>
        </w:rPr>
        <w:t>e</w:t>
      </w:r>
      <w:r w:rsidR="00C20C51">
        <w:rPr>
          <w:rFonts w:ascii="Arial" w:hAnsi="Arial" w:cs="Arial"/>
          <w:color w:val="000000"/>
          <w:sz w:val="20"/>
          <w:szCs w:val="20"/>
          <w:lang w:val="en-US" w:eastAsia="en-US"/>
        </w:rPr>
        <w:t>-</w:t>
      </w:r>
      <w:r>
        <w:rPr>
          <w:rFonts w:ascii="Arial" w:hAnsi="Arial" w:cs="Arial"/>
          <w:color w:val="000000"/>
          <w:sz w:val="20"/>
          <w:szCs w:val="20"/>
          <w:lang w:val="en-US" w:eastAsia="en-US"/>
        </w:rPr>
        <w:t>blowers had agreed to pay the rates</w:t>
      </w:r>
      <w:r w:rsidR="00C20C51">
        <w:rPr>
          <w:rFonts w:ascii="Arial" w:hAnsi="Arial" w:cs="Arial"/>
          <w:color w:val="000000"/>
          <w:sz w:val="20"/>
          <w:szCs w:val="20"/>
          <w:lang w:val="en-US" w:eastAsia="en-US"/>
        </w:rPr>
        <w:t>.</w:t>
      </w:r>
      <w:r w:rsidR="00FA61F7">
        <w:rPr>
          <w:rFonts w:ascii="Arial" w:hAnsi="Arial" w:cs="Arial"/>
          <w:color w:val="000000"/>
          <w:sz w:val="20"/>
          <w:szCs w:val="20"/>
          <w:lang w:val="en-US" w:eastAsia="en-US"/>
        </w:rPr>
        <w:t xml:space="preserve"> The case against the Rogans was a test-case.</w:t>
      </w:r>
    </w:p>
    <w:p w:rsidR="00C20C51" w:rsidRDefault="00C20C51" w:rsidP="00DC6393">
      <w:pPr>
        <w:rPr>
          <w:rFonts w:ascii="Arial" w:hAnsi="Arial" w:cs="Arial"/>
          <w:color w:val="000000"/>
          <w:sz w:val="20"/>
          <w:szCs w:val="20"/>
          <w:lang w:val="en-US" w:eastAsia="en-US"/>
        </w:rPr>
      </w:pPr>
    </w:p>
    <w:p w:rsidR="00C20C51" w:rsidRDefault="00C20C51" w:rsidP="00DC6393">
      <w:pPr>
        <w:rPr>
          <w:rFonts w:ascii="Arial" w:hAnsi="Arial" w:cs="Arial"/>
          <w:color w:val="000000"/>
          <w:sz w:val="20"/>
          <w:szCs w:val="20"/>
          <w:lang w:val="en-US" w:eastAsia="en-US"/>
        </w:rPr>
      </w:pPr>
      <w:r>
        <w:rPr>
          <w:rFonts w:ascii="Arial" w:hAnsi="Arial" w:cs="Arial"/>
          <w:color w:val="000000"/>
          <w:sz w:val="20"/>
          <w:szCs w:val="20"/>
          <w:lang w:val="en-US" w:eastAsia="en-US"/>
        </w:rPr>
        <w:t xml:space="preserve">The result </w:t>
      </w:r>
    </w:p>
    <w:p w:rsidR="00C20C51" w:rsidRDefault="00C20C51" w:rsidP="00DC6393">
      <w:pPr>
        <w:rPr>
          <w:rFonts w:ascii="Arial" w:hAnsi="Arial" w:cs="Arial"/>
          <w:color w:val="000000"/>
          <w:sz w:val="20"/>
          <w:szCs w:val="20"/>
          <w:lang w:val="en-US" w:eastAsia="en-US"/>
        </w:rPr>
      </w:pPr>
    </w:p>
    <w:p w:rsidR="00FA61F7" w:rsidRDefault="00C20C51" w:rsidP="00DC6393">
      <w:pPr>
        <w:rPr>
          <w:rFonts w:ascii="Arial" w:hAnsi="Arial" w:cs="Arial"/>
          <w:color w:val="000000"/>
          <w:sz w:val="20"/>
          <w:szCs w:val="20"/>
          <w:lang w:val="en-US" w:eastAsia="en-US"/>
        </w:rPr>
      </w:pPr>
      <w:r>
        <w:rPr>
          <w:rFonts w:ascii="Arial" w:hAnsi="Arial" w:cs="Arial"/>
          <w:color w:val="000000"/>
          <w:sz w:val="20"/>
          <w:szCs w:val="20"/>
          <w:lang w:val="en-US" w:eastAsia="en-US"/>
        </w:rPr>
        <w:t xml:space="preserve">The </w:t>
      </w:r>
      <w:r w:rsidR="00FA61F7">
        <w:rPr>
          <w:rFonts w:ascii="Arial" w:hAnsi="Arial" w:cs="Arial"/>
          <w:color w:val="000000"/>
          <w:sz w:val="20"/>
          <w:szCs w:val="20"/>
          <w:lang w:val="en-US" w:eastAsia="en-US"/>
        </w:rPr>
        <w:t>NRC</w:t>
      </w:r>
      <w:r>
        <w:rPr>
          <w:rFonts w:ascii="Arial" w:hAnsi="Arial" w:cs="Arial"/>
          <w:color w:val="000000"/>
          <w:sz w:val="20"/>
          <w:szCs w:val="20"/>
          <w:lang w:val="en-US" w:eastAsia="en-US"/>
        </w:rPr>
        <w:t xml:space="preserve"> sued the Rogans </w:t>
      </w:r>
      <w:r w:rsidR="00FA61F7">
        <w:rPr>
          <w:rFonts w:ascii="Arial" w:hAnsi="Arial" w:cs="Arial"/>
          <w:color w:val="000000"/>
          <w:sz w:val="20"/>
          <w:szCs w:val="20"/>
          <w:lang w:val="en-US" w:eastAsia="en-US"/>
        </w:rPr>
        <w:t>for $1,708.97 of which</w:t>
      </w:r>
      <w:r>
        <w:rPr>
          <w:rFonts w:ascii="Arial" w:hAnsi="Arial" w:cs="Arial"/>
          <w:color w:val="000000"/>
          <w:sz w:val="20"/>
          <w:szCs w:val="20"/>
          <w:lang w:val="en-US" w:eastAsia="en-US"/>
        </w:rPr>
        <w:t xml:space="preserve"> a </w:t>
      </w:r>
      <w:r w:rsidR="00FA61F7">
        <w:rPr>
          <w:rFonts w:ascii="Arial" w:hAnsi="Arial" w:cs="Arial"/>
          <w:color w:val="000000"/>
          <w:sz w:val="20"/>
          <w:szCs w:val="20"/>
          <w:lang w:val="en-US" w:eastAsia="en-US"/>
        </w:rPr>
        <w:t>small</w:t>
      </w:r>
      <w:r>
        <w:rPr>
          <w:rFonts w:ascii="Arial" w:hAnsi="Arial" w:cs="Arial"/>
          <w:color w:val="000000"/>
          <w:sz w:val="20"/>
          <w:szCs w:val="20"/>
          <w:lang w:val="en-US" w:eastAsia="en-US"/>
        </w:rPr>
        <w:t xml:space="preserve"> part was disputed penalties.  The </w:t>
      </w:r>
      <w:r w:rsidR="006D7F82">
        <w:rPr>
          <w:rFonts w:ascii="Arial" w:hAnsi="Arial" w:cs="Arial"/>
          <w:color w:val="000000"/>
          <w:sz w:val="20"/>
          <w:szCs w:val="20"/>
          <w:lang w:val="en-US" w:eastAsia="en-US"/>
        </w:rPr>
        <w:t>High c</w:t>
      </w:r>
      <w:r>
        <w:rPr>
          <w:rFonts w:ascii="Arial" w:hAnsi="Arial" w:cs="Arial"/>
          <w:color w:val="000000"/>
          <w:sz w:val="20"/>
          <w:szCs w:val="20"/>
          <w:lang w:val="en-US" w:eastAsia="en-US"/>
        </w:rPr>
        <w:t xml:space="preserve">ourt declared five years of NRC rates to be unlawful </w:t>
      </w:r>
      <w:r w:rsidR="00FA61F7">
        <w:rPr>
          <w:rFonts w:ascii="Arial" w:hAnsi="Arial" w:cs="Arial"/>
          <w:color w:val="000000"/>
          <w:sz w:val="20"/>
          <w:szCs w:val="20"/>
          <w:lang w:val="en-US" w:eastAsia="en-US"/>
        </w:rPr>
        <w:t>and quashed them</w:t>
      </w:r>
      <w:r>
        <w:rPr>
          <w:rFonts w:ascii="Arial" w:hAnsi="Arial" w:cs="Arial"/>
          <w:color w:val="000000"/>
          <w:sz w:val="20"/>
          <w:szCs w:val="20"/>
          <w:lang w:val="en-US" w:eastAsia="en-US"/>
        </w:rPr>
        <w:t xml:space="preserve">.  </w:t>
      </w:r>
    </w:p>
    <w:p w:rsidR="00FA61F7" w:rsidRDefault="00FA61F7" w:rsidP="00DC6393">
      <w:pPr>
        <w:rPr>
          <w:rFonts w:ascii="Arial" w:hAnsi="Arial" w:cs="Arial"/>
          <w:color w:val="000000"/>
          <w:sz w:val="20"/>
          <w:szCs w:val="20"/>
          <w:lang w:val="en-US" w:eastAsia="en-US"/>
        </w:rPr>
      </w:pPr>
    </w:p>
    <w:p w:rsidR="0001343A" w:rsidRDefault="00C20C51" w:rsidP="00DC6393">
      <w:pPr>
        <w:rPr>
          <w:rFonts w:ascii="Arial" w:hAnsi="Arial" w:cs="Arial"/>
          <w:color w:val="000000"/>
          <w:sz w:val="20"/>
          <w:szCs w:val="20"/>
          <w:lang w:val="en-US" w:eastAsia="en-US"/>
        </w:rPr>
      </w:pPr>
      <w:r>
        <w:rPr>
          <w:rFonts w:ascii="Arial" w:hAnsi="Arial" w:cs="Arial"/>
          <w:color w:val="000000"/>
          <w:sz w:val="20"/>
          <w:szCs w:val="20"/>
          <w:lang w:val="en-US" w:eastAsia="en-US"/>
        </w:rPr>
        <w:t xml:space="preserve">The </w:t>
      </w:r>
      <w:r w:rsidR="00FA61F7">
        <w:rPr>
          <w:rFonts w:ascii="Arial" w:hAnsi="Arial" w:cs="Arial"/>
          <w:color w:val="000000"/>
          <w:sz w:val="20"/>
          <w:szCs w:val="20"/>
          <w:lang w:val="en-US" w:eastAsia="en-US"/>
        </w:rPr>
        <w:t>KDC s</w:t>
      </w:r>
      <w:r w:rsidR="006D7F82">
        <w:rPr>
          <w:rFonts w:ascii="Arial" w:hAnsi="Arial" w:cs="Arial"/>
          <w:color w:val="000000"/>
          <w:sz w:val="20"/>
          <w:szCs w:val="20"/>
          <w:lang w:val="en-US" w:eastAsia="en-US"/>
        </w:rPr>
        <w:t xml:space="preserve">ued the Rogans for $20,449.52. </w:t>
      </w:r>
      <w:proofErr w:type="gramStart"/>
      <w:r w:rsidR="00FA61F7">
        <w:rPr>
          <w:rFonts w:ascii="Arial" w:hAnsi="Arial" w:cs="Arial"/>
          <w:color w:val="000000"/>
          <w:sz w:val="20"/>
          <w:szCs w:val="20"/>
          <w:lang w:val="en-US" w:eastAsia="en-US"/>
        </w:rPr>
        <w:t>of</w:t>
      </w:r>
      <w:proofErr w:type="gramEnd"/>
      <w:r w:rsidR="00FA61F7">
        <w:rPr>
          <w:rFonts w:ascii="Arial" w:hAnsi="Arial" w:cs="Arial"/>
          <w:color w:val="000000"/>
          <w:sz w:val="20"/>
          <w:szCs w:val="20"/>
          <w:lang w:val="en-US" w:eastAsia="en-US"/>
        </w:rPr>
        <w:t xml:space="preserve"> which perhaps $5,000 was disputed penalties.  The High court ordered the Rogans to pay that amount, not because the rates were lawful but because the Rogans had no legal right to defend an action to recover rates whether they were legal or not.</w:t>
      </w:r>
    </w:p>
    <w:p w:rsidR="00C20C51" w:rsidRDefault="00C20C51" w:rsidP="00DC6393">
      <w:pPr>
        <w:rPr>
          <w:rFonts w:ascii="Arial" w:hAnsi="Arial" w:cs="Arial"/>
          <w:color w:val="000000"/>
          <w:sz w:val="20"/>
          <w:szCs w:val="20"/>
          <w:lang w:val="en-US" w:eastAsia="en-US"/>
        </w:rPr>
      </w:pPr>
    </w:p>
    <w:p w:rsidR="006D7F82" w:rsidRDefault="006D7F82" w:rsidP="00DC6393">
      <w:pPr>
        <w:rPr>
          <w:rFonts w:ascii="Arial" w:hAnsi="Arial" w:cs="Arial"/>
          <w:color w:val="000000"/>
          <w:sz w:val="20"/>
          <w:szCs w:val="20"/>
          <w:lang w:val="en-US" w:eastAsia="en-US"/>
        </w:rPr>
      </w:pPr>
      <w:r>
        <w:rPr>
          <w:rFonts w:ascii="Arial" w:hAnsi="Arial" w:cs="Arial"/>
          <w:color w:val="000000"/>
          <w:sz w:val="20"/>
          <w:szCs w:val="20"/>
          <w:lang w:val="en-US" w:eastAsia="en-US"/>
        </w:rPr>
        <w:t>The cost</w:t>
      </w:r>
    </w:p>
    <w:p w:rsidR="006D7F82" w:rsidRDefault="006D7F82" w:rsidP="00DC6393">
      <w:pPr>
        <w:rPr>
          <w:rFonts w:ascii="Arial" w:hAnsi="Arial" w:cs="Arial"/>
          <w:color w:val="000000"/>
          <w:sz w:val="20"/>
          <w:szCs w:val="20"/>
          <w:lang w:val="en-US" w:eastAsia="en-US"/>
        </w:rPr>
      </w:pPr>
    </w:p>
    <w:p w:rsidR="00C20C51" w:rsidRDefault="00C20C51" w:rsidP="00DC6393">
      <w:pPr>
        <w:rPr>
          <w:rFonts w:ascii="Arial" w:hAnsi="Arial" w:cs="Arial"/>
          <w:color w:val="000000"/>
          <w:sz w:val="20"/>
          <w:szCs w:val="20"/>
          <w:lang w:val="en-US" w:eastAsia="en-US"/>
        </w:rPr>
      </w:pPr>
      <w:r>
        <w:rPr>
          <w:rFonts w:ascii="Arial" w:hAnsi="Arial" w:cs="Arial"/>
          <w:color w:val="000000"/>
          <w:sz w:val="20"/>
          <w:szCs w:val="20"/>
          <w:lang w:val="en-US" w:eastAsia="en-US"/>
        </w:rPr>
        <w:t>The cost to ratepayers of the KDC so far is set out below.</w:t>
      </w:r>
    </w:p>
    <w:p w:rsidR="0001343A" w:rsidRDefault="0001343A" w:rsidP="00DC6393">
      <w:pPr>
        <w:rPr>
          <w:rFonts w:ascii="Arial" w:hAnsi="Arial" w:cs="Arial"/>
          <w:color w:val="000000"/>
          <w:sz w:val="20"/>
          <w:szCs w:val="20"/>
          <w:lang w:val="en-US" w:eastAsia="en-US"/>
        </w:rPr>
      </w:pPr>
    </w:p>
    <w:p w:rsidR="006333F8" w:rsidRDefault="006333F8" w:rsidP="00DC6393">
      <w:pPr>
        <w:rPr>
          <w:rFonts w:ascii="Arial" w:hAnsi="Arial" w:cs="Arial"/>
          <w:b/>
          <w:color w:val="000000"/>
          <w:sz w:val="20"/>
          <w:szCs w:val="20"/>
          <w:lang w:val="en-US" w:eastAsia="en-US"/>
        </w:rPr>
      </w:pPr>
    </w:p>
    <w:tbl>
      <w:tblPr>
        <w:tblStyle w:val="TableGrid"/>
        <w:tblW w:w="0" w:type="auto"/>
        <w:tblLook w:val="04A0" w:firstRow="1" w:lastRow="0" w:firstColumn="1" w:lastColumn="0" w:noHBand="0" w:noVBand="1"/>
      </w:tblPr>
      <w:tblGrid>
        <w:gridCol w:w="1803"/>
        <w:gridCol w:w="1803"/>
      </w:tblGrid>
      <w:tr w:rsidR="006333F8" w:rsidTr="003C02B2">
        <w:tc>
          <w:tcPr>
            <w:tcW w:w="1803" w:type="dxa"/>
          </w:tcPr>
          <w:p w:rsidR="006333F8" w:rsidRDefault="006333F8" w:rsidP="003C02B2">
            <w:pPr>
              <w:rPr>
                <w:rFonts w:ascii="Arial" w:hAnsi="Arial" w:cs="Arial"/>
                <w:color w:val="000000"/>
                <w:sz w:val="20"/>
                <w:szCs w:val="20"/>
                <w:lang w:val="en-US" w:eastAsia="en-US"/>
              </w:rPr>
            </w:pPr>
          </w:p>
        </w:tc>
        <w:tc>
          <w:tcPr>
            <w:tcW w:w="1803" w:type="dxa"/>
          </w:tcPr>
          <w:p w:rsidR="006333F8" w:rsidRDefault="006333F8" w:rsidP="003C02B2">
            <w:pPr>
              <w:rPr>
                <w:rFonts w:ascii="Arial" w:hAnsi="Arial" w:cs="Arial"/>
                <w:color w:val="000000"/>
                <w:sz w:val="20"/>
                <w:szCs w:val="20"/>
                <w:lang w:val="en-US" w:eastAsia="en-US"/>
              </w:rPr>
            </w:pPr>
            <w:r>
              <w:rPr>
                <w:rFonts w:ascii="Arial" w:hAnsi="Arial" w:cs="Arial"/>
                <w:color w:val="000000"/>
                <w:sz w:val="20"/>
                <w:szCs w:val="20"/>
                <w:lang w:val="en-US" w:eastAsia="en-US"/>
              </w:rPr>
              <w:t xml:space="preserve"> Legal costs</w:t>
            </w:r>
          </w:p>
        </w:tc>
      </w:tr>
      <w:tr w:rsidR="006333F8" w:rsidTr="003C02B2">
        <w:tc>
          <w:tcPr>
            <w:tcW w:w="1803" w:type="dxa"/>
          </w:tcPr>
          <w:p w:rsidR="006333F8" w:rsidRDefault="006333F8" w:rsidP="003C02B2">
            <w:pPr>
              <w:rPr>
                <w:rFonts w:ascii="Arial" w:hAnsi="Arial" w:cs="Arial"/>
                <w:color w:val="000000"/>
                <w:sz w:val="20"/>
                <w:szCs w:val="20"/>
                <w:lang w:val="en-US" w:eastAsia="en-US"/>
              </w:rPr>
            </w:pPr>
            <w:r>
              <w:rPr>
                <w:rFonts w:ascii="Arial" w:hAnsi="Arial" w:cs="Arial"/>
                <w:color w:val="000000"/>
                <w:sz w:val="20"/>
                <w:szCs w:val="20"/>
                <w:lang w:val="en-US" w:eastAsia="en-US"/>
              </w:rPr>
              <w:t>KDC</w:t>
            </w:r>
          </w:p>
        </w:tc>
        <w:tc>
          <w:tcPr>
            <w:tcW w:w="1803" w:type="dxa"/>
          </w:tcPr>
          <w:p w:rsidR="006333F8" w:rsidRDefault="00C20C51" w:rsidP="003C02B2">
            <w:pPr>
              <w:rPr>
                <w:rFonts w:ascii="Arial" w:hAnsi="Arial" w:cs="Arial"/>
                <w:color w:val="000000"/>
                <w:sz w:val="20"/>
                <w:szCs w:val="20"/>
                <w:lang w:val="en-US" w:eastAsia="en-US"/>
              </w:rPr>
            </w:pPr>
            <w:r>
              <w:rPr>
                <w:rFonts w:ascii="Arial" w:hAnsi="Arial" w:cs="Arial"/>
                <w:color w:val="000000"/>
                <w:sz w:val="20"/>
                <w:szCs w:val="20"/>
                <w:lang w:val="en-US" w:eastAsia="en-US"/>
              </w:rPr>
              <w:t xml:space="preserve">  </w:t>
            </w:r>
            <w:r w:rsidR="006333F8">
              <w:rPr>
                <w:rFonts w:ascii="Arial" w:hAnsi="Arial" w:cs="Arial"/>
                <w:color w:val="000000"/>
                <w:sz w:val="20"/>
                <w:szCs w:val="20"/>
                <w:lang w:val="en-US" w:eastAsia="en-US"/>
              </w:rPr>
              <w:t>1,287,361</w:t>
            </w:r>
          </w:p>
        </w:tc>
      </w:tr>
      <w:tr w:rsidR="006333F8" w:rsidTr="003C02B2">
        <w:tc>
          <w:tcPr>
            <w:tcW w:w="1803" w:type="dxa"/>
          </w:tcPr>
          <w:p w:rsidR="006333F8" w:rsidRDefault="006333F8" w:rsidP="003C02B2">
            <w:pPr>
              <w:rPr>
                <w:rFonts w:ascii="Arial" w:hAnsi="Arial" w:cs="Arial"/>
                <w:color w:val="000000"/>
                <w:sz w:val="20"/>
                <w:szCs w:val="20"/>
                <w:lang w:val="en-US" w:eastAsia="en-US"/>
              </w:rPr>
            </w:pPr>
            <w:r>
              <w:rPr>
                <w:rFonts w:ascii="Arial" w:hAnsi="Arial" w:cs="Arial"/>
                <w:color w:val="000000"/>
                <w:sz w:val="20"/>
                <w:szCs w:val="20"/>
                <w:lang w:val="en-US" w:eastAsia="en-US"/>
              </w:rPr>
              <w:t>NRC</w:t>
            </w:r>
          </w:p>
        </w:tc>
        <w:tc>
          <w:tcPr>
            <w:tcW w:w="1803" w:type="dxa"/>
          </w:tcPr>
          <w:p w:rsidR="006333F8" w:rsidRDefault="006333F8" w:rsidP="003C02B2">
            <w:pPr>
              <w:rPr>
                <w:rFonts w:ascii="Arial" w:hAnsi="Arial" w:cs="Arial"/>
                <w:color w:val="000000"/>
                <w:sz w:val="20"/>
                <w:szCs w:val="20"/>
                <w:lang w:val="en-US" w:eastAsia="en-US"/>
              </w:rPr>
            </w:pPr>
            <w:r>
              <w:rPr>
                <w:rFonts w:ascii="Arial" w:hAnsi="Arial" w:cs="Arial"/>
                <w:color w:val="000000"/>
                <w:sz w:val="20"/>
                <w:szCs w:val="20"/>
                <w:lang w:val="en-US" w:eastAsia="en-US"/>
              </w:rPr>
              <w:t xml:space="preserve">   </w:t>
            </w:r>
            <w:r w:rsidR="00C20C51">
              <w:rPr>
                <w:rFonts w:ascii="Arial" w:hAnsi="Arial" w:cs="Arial"/>
                <w:color w:val="000000"/>
                <w:sz w:val="20"/>
                <w:szCs w:val="20"/>
                <w:lang w:val="en-US" w:eastAsia="en-US"/>
              </w:rPr>
              <w:t xml:space="preserve">  </w:t>
            </w:r>
            <w:r>
              <w:rPr>
                <w:rFonts w:ascii="Arial" w:hAnsi="Arial" w:cs="Arial"/>
                <w:color w:val="000000"/>
                <w:sz w:val="20"/>
                <w:szCs w:val="20"/>
                <w:lang w:val="en-US" w:eastAsia="en-US"/>
              </w:rPr>
              <w:t>318,000</w:t>
            </w:r>
          </w:p>
        </w:tc>
      </w:tr>
      <w:tr w:rsidR="006333F8" w:rsidRPr="006333F8" w:rsidTr="003C02B2">
        <w:tc>
          <w:tcPr>
            <w:tcW w:w="1803" w:type="dxa"/>
          </w:tcPr>
          <w:p w:rsidR="006333F8" w:rsidRPr="006333F8" w:rsidRDefault="006333F8" w:rsidP="003C02B2">
            <w:pPr>
              <w:rPr>
                <w:rFonts w:ascii="Arial" w:hAnsi="Arial" w:cs="Arial"/>
                <w:b/>
                <w:color w:val="000000"/>
                <w:sz w:val="20"/>
                <w:szCs w:val="20"/>
                <w:lang w:val="en-US" w:eastAsia="en-US"/>
              </w:rPr>
            </w:pPr>
            <w:r w:rsidRPr="006333F8">
              <w:rPr>
                <w:rFonts w:ascii="Arial" w:hAnsi="Arial" w:cs="Arial"/>
                <w:b/>
                <w:color w:val="000000"/>
                <w:sz w:val="20"/>
                <w:szCs w:val="20"/>
                <w:lang w:val="en-US" w:eastAsia="en-US"/>
              </w:rPr>
              <w:t>TOTAL</w:t>
            </w:r>
          </w:p>
        </w:tc>
        <w:tc>
          <w:tcPr>
            <w:tcW w:w="1803" w:type="dxa"/>
          </w:tcPr>
          <w:p w:rsidR="006333F8" w:rsidRPr="006333F8" w:rsidRDefault="00C20C51" w:rsidP="003C02B2">
            <w:pPr>
              <w:rPr>
                <w:rFonts w:ascii="Arial" w:hAnsi="Arial" w:cs="Arial"/>
                <w:b/>
                <w:color w:val="000000"/>
                <w:sz w:val="20"/>
                <w:szCs w:val="20"/>
                <w:lang w:val="en-US" w:eastAsia="en-US"/>
              </w:rPr>
            </w:pPr>
            <w:r>
              <w:rPr>
                <w:rFonts w:ascii="Arial" w:hAnsi="Arial" w:cs="Arial"/>
                <w:b/>
                <w:color w:val="000000"/>
                <w:sz w:val="20"/>
                <w:szCs w:val="20"/>
                <w:lang w:val="en-US" w:eastAsia="en-US"/>
              </w:rPr>
              <w:t>$</w:t>
            </w:r>
            <w:r w:rsidR="006333F8" w:rsidRPr="006333F8">
              <w:rPr>
                <w:rFonts w:ascii="Arial" w:hAnsi="Arial" w:cs="Arial"/>
                <w:b/>
                <w:color w:val="000000"/>
                <w:sz w:val="20"/>
                <w:szCs w:val="20"/>
                <w:lang w:val="en-US" w:eastAsia="en-US"/>
              </w:rPr>
              <w:t>1,605,361</w:t>
            </w:r>
          </w:p>
        </w:tc>
      </w:tr>
    </w:tbl>
    <w:p w:rsidR="006333F8" w:rsidRPr="006333F8" w:rsidRDefault="006333F8" w:rsidP="00DC6393">
      <w:pPr>
        <w:rPr>
          <w:rFonts w:ascii="Arial" w:hAnsi="Arial" w:cs="Arial"/>
          <w:b/>
          <w:color w:val="000000"/>
          <w:sz w:val="20"/>
          <w:szCs w:val="20"/>
          <w:lang w:val="en-US" w:eastAsia="en-US"/>
        </w:rPr>
      </w:pPr>
    </w:p>
    <w:p w:rsidR="006D7F82" w:rsidRDefault="006D7F82" w:rsidP="00DC6393">
      <w:pPr>
        <w:rPr>
          <w:rFonts w:ascii="Arial" w:hAnsi="Arial" w:cs="Arial"/>
          <w:color w:val="000000"/>
          <w:sz w:val="20"/>
          <w:szCs w:val="20"/>
          <w:lang w:val="en-US" w:eastAsia="en-US"/>
        </w:rPr>
      </w:pPr>
      <w:r>
        <w:rPr>
          <w:rFonts w:ascii="Arial" w:hAnsi="Arial" w:cs="Arial"/>
          <w:color w:val="000000"/>
          <w:sz w:val="20"/>
          <w:szCs w:val="20"/>
          <w:lang w:val="en-US" w:eastAsia="en-US"/>
        </w:rPr>
        <w:t>This figure does not include costs awards made by the courts against the councils.</w:t>
      </w:r>
    </w:p>
    <w:p w:rsidR="006D7F82" w:rsidRDefault="006D7F82" w:rsidP="00DC6393">
      <w:pPr>
        <w:rPr>
          <w:rFonts w:ascii="Arial" w:hAnsi="Arial" w:cs="Arial"/>
          <w:color w:val="000000"/>
          <w:sz w:val="20"/>
          <w:szCs w:val="20"/>
          <w:lang w:val="en-US" w:eastAsia="en-US"/>
        </w:rPr>
      </w:pPr>
    </w:p>
    <w:p w:rsidR="00DC6393" w:rsidRDefault="00FA61F7" w:rsidP="00DC6393">
      <w:pPr>
        <w:rPr>
          <w:rFonts w:ascii="Arial" w:hAnsi="Arial" w:cs="Arial"/>
          <w:color w:val="000000"/>
          <w:sz w:val="20"/>
          <w:szCs w:val="20"/>
          <w:lang w:val="en-US" w:eastAsia="en-US"/>
        </w:rPr>
      </w:pPr>
      <w:r>
        <w:rPr>
          <w:rFonts w:ascii="Arial" w:hAnsi="Arial" w:cs="Arial"/>
          <w:color w:val="000000"/>
          <w:sz w:val="20"/>
          <w:szCs w:val="20"/>
          <w:lang w:val="en-US" w:eastAsia="en-US"/>
        </w:rPr>
        <w:t>To this should be added the wages and costs incurred by the staff of the KDC who have been deeply involved in this dispute, Plus the costs of the Crown Manager and Crown Observer who were appointed to oversee the legal actions.</w:t>
      </w:r>
    </w:p>
    <w:p w:rsidR="00FA61F7" w:rsidRDefault="00FA61F7" w:rsidP="00DC6393">
      <w:pPr>
        <w:rPr>
          <w:rFonts w:ascii="Arial" w:hAnsi="Arial" w:cs="Arial"/>
          <w:color w:val="000000"/>
          <w:sz w:val="20"/>
          <w:szCs w:val="20"/>
          <w:lang w:val="en-US" w:eastAsia="en-US"/>
        </w:rPr>
      </w:pPr>
    </w:p>
    <w:p w:rsidR="006D7F82" w:rsidRDefault="00FA61F7" w:rsidP="00DC6393">
      <w:pPr>
        <w:rPr>
          <w:rFonts w:ascii="Arial" w:hAnsi="Arial" w:cs="Arial"/>
          <w:color w:val="000000"/>
          <w:sz w:val="20"/>
          <w:szCs w:val="20"/>
          <w:lang w:val="en-US" w:eastAsia="en-US"/>
        </w:rPr>
      </w:pPr>
      <w:r>
        <w:rPr>
          <w:rFonts w:ascii="Arial" w:hAnsi="Arial" w:cs="Arial"/>
          <w:color w:val="000000"/>
          <w:sz w:val="20"/>
          <w:szCs w:val="20"/>
          <w:lang w:val="en-US" w:eastAsia="en-US"/>
        </w:rPr>
        <w:t xml:space="preserve">In addition the NRC has indicated that it will spend </w:t>
      </w:r>
      <w:r w:rsidR="006D7F82">
        <w:rPr>
          <w:rFonts w:ascii="Arial" w:hAnsi="Arial" w:cs="Arial"/>
          <w:color w:val="000000"/>
          <w:sz w:val="20"/>
          <w:szCs w:val="20"/>
          <w:lang w:val="en-US" w:eastAsia="en-US"/>
        </w:rPr>
        <w:t>another</w:t>
      </w:r>
      <w:r>
        <w:rPr>
          <w:rFonts w:ascii="Arial" w:hAnsi="Arial" w:cs="Arial"/>
          <w:color w:val="000000"/>
          <w:sz w:val="20"/>
          <w:szCs w:val="20"/>
          <w:lang w:val="en-US" w:eastAsia="en-US"/>
        </w:rPr>
        <w:t xml:space="preserve"> $200,000 on appealing the case to the High Court.</w:t>
      </w:r>
    </w:p>
    <w:p w:rsidR="006D7F82" w:rsidRDefault="006D7F82" w:rsidP="00DC6393">
      <w:pPr>
        <w:rPr>
          <w:rFonts w:ascii="Arial" w:hAnsi="Arial" w:cs="Arial"/>
          <w:color w:val="000000"/>
          <w:sz w:val="20"/>
          <w:szCs w:val="20"/>
          <w:lang w:val="en-US" w:eastAsia="en-US"/>
        </w:rPr>
      </w:pPr>
    </w:p>
    <w:p w:rsidR="006D7F82" w:rsidRDefault="006D7F82" w:rsidP="00DC6393">
      <w:pPr>
        <w:rPr>
          <w:rFonts w:ascii="Arial" w:hAnsi="Arial" w:cs="Arial"/>
          <w:color w:val="000000"/>
          <w:sz w:val="20"/>
          <w:szCs w:val="20"/>
          <w:lang w:val="en-US" w:eastAsia="en-US"/>
        </w:rPr>
      </w:pPr>
      <w:r>
        <w:rPr>
          <w:rFonts w:ascii="Arial" w:hAnsi="Arial" w:cs="Arial"/>
          <w:color w:val="000000"/>
          <w:sz w:val="20"/>
          <w:szCs w:val="20"/>
          <w:lang w:val="en-US" w:eastAsia="en-US"/>
        </w:rPr>
        <w:t xml:space="preserve">At this stage it is uncertain if there will be an appeal to the Court of Appeal in respect of the KDC rates.  </w:t>
      </w:r>
    </w:p>
    <w:p w:rsidR="006D7F82" w:rsidRDefault="006D7F82" w:rsidP="00DC6393">
      <w:pPr>
        <w:rPr>
          <w:rFonts w:ascii="Arial" w:hAnsi="Arial" w:cs="Arial"/>
          <w:color w:val="000000"/>
          <w:sz w:val="20"/>
          <w:szCs w:val="20"/>
          <w:lang w:val="en-US" w:eastAsia="en-US"/>
        </w:rPr>
      </w:pPr>
    </w:p>
    <w:p w:rsidR="006D7F82" w:rsidRDefault="006D7F82" w:rsidP="00DC6393">
      <w:pPr>
        <w:rPr>
          <w:rFonts w:ascii="Arial" w:hAnsi="Arial" w:cs="Arial"/>
          <w:color w:val="000000"/>
          <w:sz w:val="20"/>
          <w:szCs w:val="20"/>
          <w:lang w:val="en-US" w:eastAsia="en-US"/>
        </w:rPr>
      </w:pPr>
      <w:r>
        <w:rPr>
          <w:rFonts w:ascii="Arial" w:hAnsi="Arial" w:cs="Arial"/>
          <w:color w:val="000000"/>
          <w:sz w:val="20"/>
          <w:szCs w:val="20"/>
          <w:lang w:val="en-US" w:eastAsia="en-US"/>
        </w:rPr>
        <w:t>Full details of the legal costs incurred can be seen here</w:t>
      </w:r>
      <w:proofErr w:type="gramStart"/>
      <w:r>
        <w:rPr>
          <w:rFonts w:ascii="Arial" w:hAnsi="Arial" w:cs="Arial"/>
          <w:color w:val="000000"/>
          <w:sz w:val="20"/>
          <w:szCs w:val="20"/>
          <w:lang w:val="en-US" w:eastAsia="en-US"/>
        </w:rPr>
        <w:t>..</w:t>
      </w:r>
      <w:proofErr w:type="gramEnd"/>
    </w:p>
    <w:p w:rsidR="006333F8" w:rsidRDefault="006333F8" w:rsidP="00DC6393">
      <w:pPr>
        <w:rPr>
          <w:rFonts w:ascii="Arial" w:hAnsi="Arial" w:cs="Arial"/>
          <w:color w:val="000000"/>
          <w:sz w:val="20"/>
          <w:szCs w:val="20"/>
          <w:lang w:val="en-US" w:eastAsia="en-US"/>
        </w:rPr>
      </w:pPr>
    </w:p>
    <w:p w:rsidR="006333F8" w:rsidRDefault="006333F8" w:rsidP="00DC6393">
      <w:pPr>
        <w:rPr>
          <w:rFonts w:ascii="Arial" w:hAnsi="Arial" w:cs="Arial"/>
          <w:color w:val="000000"/>
          <w:sz w:val="20"/>
          <w:szCs w:val="20"/>
          <w:lang w:val="en-US" w:eastAsia="en-US"/>
        </w:rPr>
      </w:pPr>
    </w:p>
    <w:p w:rsidR="006D7F82" w:rsidRPr="007E237F" w:rsidRDefault="007E237F" w:rsidP="00DC6393">
      <w:pPr>
        <w:rPr>
          <w:rFonts w:ascii="Arial" w:hAnsi="Arial" w:cs="Arial"/>
          <w:b/>
          <w:color w:val="000000"/>
          <w:sz w:val="28"/>
          <w:szCs w:val="28"/>
          <w:lang w:val="en-US" w:eastAsia="en-US"/>
        </w:rPr>
      </w:pPr>
      <w:r w:rsidRPr="007E237F">
        <w:rPr>
          <w:rFonts w:ascii="Arial" w:hAnsi="Arial" w:cs="Arial"/>
          <w:b/>
          <w:color w:val="000000"/>
          <w:sz w:val="28"/>
          <w:szCs w:val="28"/>
          <w:lang w:val="en-US" w:eastAsia="en-US"/>
        </w:rPr>
        <w:lastRenderedPageBreak/>
        <w:t>L</w:t>
      </w:r>
      <w:bookmarkStart w:id="0" w:name="_GoBack"/>
      <w:bookmarkEnd w:id="0"/>
      <w:r w:rsidRPr="007E237F">
        <w:rPr>
          <w:rFonts w:ascii="Arial" w:hAnsi="Arial" w:cs="Arial"/>
          <w:b/>
          <w:color w:val="000000"/>
          <w:sz w:val="28"/>
          <w:szCs w:val="28"/>
          <w:lang w:val="en-US" w:eastAsia="en-US"/>
        </w:rPr>
        <w:t>EGAL COSTS INCURRED BY THE KDC AND THE NRC</w:t>
      </w:r>
    </w:p>
    <w:p w:rsidR="006D7F82" w:rsidRPr="007E237F" w:rsidRDefault="006D7F82" w:rsidP="00DC6393">
      <w:pPr>
        <w:rPr>
          <w:rFonts w:ascii="Arial" w:hAnsi="Arial" w:cs="Arial"/>
          <w:b/>
          <w:color w:val="000000"/>
          <w:sz w:val="28"/>
          <w:szCs w:val="28"/>
          <w:lang w:val="en-US" w:eastAsia="en-US"/>
        </w:rPr>
      </w:pPr>
    </w:p>
    <w:p w:rsidR="007E237F" w:rsidRPr="007E237F" w:rsidRDefault="007E237F" w:rsidP="00DC6393">
      <w:pPr>
        <w:rPr>
          <w:rFonts w:ascii="Arial" w:hAnsi="Arial" w:cs="Arial"/>
          <w:b/>
          <w:color w:val="000000"/>
          <w:sz w:val="28"/>
          <w:szCs w:val="28"/>
          <w:u w:val="single"/>
          <w:lang w:val="en-US" w:eastAsia="en-US"/>
        </w:rPr>
      </w:pPr>
      <w:r w:rsidRPr="007E237F">
        <w:rPr>
          <w:rFonts w:ascii="Arial" w:hAnsi="Arial" w:cs="Arial"/>
          <w:b/>
          <w:color w:val="000000"/>
          <w:sz w:val="28"/>
          <w:szCs w:val="28"/>
          <w:u w:val="single"/>
          <w:lang w:val="en-US" w:eastAsia="en-US"/>
        </w:rPr>
        <w:t>KDC</w:t>
      </w:r>
    </w:p>
    <w:p w:rsidR="007E237F" w:rsidRDefault="007E237F" w:rsidP="00DC6393">
      <w:pPr>
        <w:rPr>
          <w:rFonts w:ascii="Arial" w:hAnsi="Arial" w:cs="Arial"/>
          <w:color w:val="000000"/>
          <w:sz w:val="20"/>
          <w:szCs w:val="20"/>
          <w:lang w:val="en-US" w:eastAsia="en-US"/>
        </w:rPr>
      </w:pPr>
    </w:p>
    <w:p w:rsidR="007E237F" w:rsidRDefault="007E237F" w:rsidP="00DC6393">
      <w:pPr>
        <w:rPr>
          <w:rFonts w:ascii="Arial" w:hAnsi="Arial" w:cs="Arial"/>
          <w:color w:val="000000"/>
          <w:sz w:val="20"/>
          <w:szCs w:val="20"/>
          <w:lang w:val="en-US" w:eastAsia="en-US"/>
        </w:rPr>
      </w:pPr>
    </w:p>
    <w:p w:rsidR="00DC6393" w:rsidRDefault="00DC6393" w:rsidP="00DC6393">
      <w:pPr>
        <w:rPr>
          <w:rFonts w:ascii="Arial" w:hAnsi="Arial" w:cs="Arial"/>
          <w:color w:val="000000"/>
          <w:sz w:val="20"/>
          <w:szCs w:val="20"/>
          <w:lang w:val="en-US" w:eastAsia="en-US"/>
        </w:rPr>
      </w:pPr>
      <w:r>
        <w:rPr>
          <w:rFonts w:ascii="Arial" w:hAnsi="Arial" w:cs="Arial"/>
          <w:color w:val="000000"/>
          <w:sz w:val="20"/>
          <w:szCs w:val="20"/>
          <w:lang w:val="en-US" w:eastAsia="en-US"/>
        </w:rPr>
        <w:t xml:space="preserve">Hello </w:t>
      </w:r>
      <w:proofErr w:type="spellStart"/>
      <w:r>
        <w:rPr>
          <w:rFonts w:ascii="Arial" w:hAnsi="Arial" w:cs="Arial"/>
          <w:color w:val="000000"/>
          <w:sz w:val="20"/>
          <w:szCs w:val="20"/>
          <w:lang w:val="en-US" w:eastAsia="en-US"/>
        </w:rPr>
        <w:t>Mr</w:t>
      </w:r>
      <w:proofErr w:type="spellEnd"/>
      <w:r>
        <w:rPr>
          <w:rFonts w:ascii="Arial" w:hAnsi="Arial" w:cs="Arial"/>
          <w:color w:val="000000"/>
          <w:sz w:val="20"/>
          <w:szCs w:val="20"/>
          <w:lang w:val="en-US" w:eastAsia="en-US"/>
        </w:rPr>
        <w:t xml:space="preserve"> Boonham</w:t>
      </w:r>
    </w:p>
    <w:p w:rsidR="00DC6393" w:rsidRDefault="00DC6393" w:rsidP="00DC6393">
      <w:pPr>
        <w:rPr>
          <w:rFonts w:ascii="Arial" w:hAnsi="Arial" w:cs="Arial"/>
          <w:color w:val="000000"/>
          <w:sz w:val="20"/>
          <w:szCs w:val="20"/>
          <w:lang w:val="en-US" w:eastAsia="en-US"/>
        </w:rPr>
      </w:pPr>
    </w:p>
    <w:p w:rsidR="00DC6393" w:rsidRDefault="00DC6393" w:rsidP="00DC6393">
      <w:pPr>
        <w:rPr>
          <w:rFonts w:ascii="Arial" w:hAnsi="Arial" w:cs="Arial"/>
          <w:color w:val="000000"/>
          <w:sz w:val="20"/>
          <w:szCs w:val="20"/>
          <w:lang w:val="en-US"/>
        </w:rPr>
      </w:pPr>
      <w:r>
        <w:rPr>
          <w:rFonts w:ascii="Arial" w:hAnsi="Arial" w:cs="Arial"/>
          <w:color w:val="000000"/>
          <w:sz w:val="20"/>
          <w:szCs w:val="20"/>
          <w:lang w:val="en-US" w:eastAsia="en-US"/>
        </w:rPr>
        <w:t xml:space="preserve">Thank you for your request for information relating to legal costs under </w:t>
      </w:r>
      <w:r>
        <w:rPr>
          <w:rFonts w:ascii="Arial" w:hAnsi="Arial" w:cs="Arial"/>
          <w:color w:val="000000"/>
          <w:sz w:val="20"/>
          <w:szCs w:val="20"/>
          <w:lang w:val="en-US"/>
        </w:rPr>
        <w:t>the Local Government Official Information and Meetings Act 1987.</w:t>
      </w:r>
    </w:p>
    <w:p w:rsidR="00DC6393" w:rsidRDefault="00DC6393" w:rsidP="00DC6393">
      <w:pPr>
        <w:rPr>
          <w:rFonts w:ascii="Arial" w:hAnsi="Arial" w:cs="Arial"/>
          <w:color w:val="000000"/>
          <w:sz w:val="20"/>
          <w:szCs w:val="20"/>
          <w:lang w:val="en-US"/>
        </w:rPr>
      </w:pPr>
    </w:p>
    <w:p w:rsidR="00DC6393" w:rsidRDefault="00DC6393" w:rsidP="00DC6393">
      <w:pPr>
        <w:rPr>
          <w:rFonts w:ascii="Arial" w:hAnsi="Arial" w:cs="Arial"/>
          <w:sz w:val="20"/>
          <w:szCs w:val="20"/>
          <w:lang w:val="en-US"/>
        </w:rPr>
      </w:pPr>
      <w:r>
        <w:rPr>
          <w:rFonts w:ascii="Arial" w:hAnsi="Arial" w:cs="Arial"/>
          <w:color w:val="000000"/>
          <w:sz w:val="20"/>
          <w:szCs w:val="20"/>
          <w:lang w:val="en-US"/>
        </w:rPr>
        <w:t xml:space="preserve">In </w:t>
      </w:r>
      <w:r>
        <w:rPr>
          <w:rFonts w:ascii="Arial" w:hAnsi="Arial" w:cs="Arial"/>
          <w:sz w:val="20"/>
          <w:szCs w:val="20"/>
          <w:lang w:val="en-US"/>
        </w:rPr>
        <w:t>regards to your query, Council has not separated the legal costs between district and high court proceedings, nor has it separated between MRRA and Bruce and Heather Rogan.  Rather, costs have been allocated between Judicial Review 1 (KDC v MRRA and Bruce and Heather Rogan, CIV 2015-488-95 and subsequent appeal, including the appeal to the District Court ruling on CIV 2015-88-</w:t>
      </w:r>
      <w:proofErr w:type="gramStart"/>
      <w:r>
        <w:rPr>
          <w:rFonts w:ascii="Arial" w:hAnsi="Arial" w:cs="Arial"/>
          <w:sz w:val="20"/>
          <w:szCs w:val="20"/>
          <w:lang w:val="en-US"/>
        </w:rPr>
        <w:t>282 )</w:t>
      </w:r>
      <w:proofErr w:type="gramEnd"/>
      <w:r>
        <w:rPr>
          <w:rFonts w:ascii="Arial" w:hAnsi="Arial" w:cs="Arial"/>
          <w:sz w:val="20"/>
          <w:szCs w:val="20"/>
          <w:lang w:val="en-US"/>
        </w:rPr>
        <w:t xml:space="preserve"> and Judicial Review 2 (KDC and NRC v MRRA and Bruce and Heather Rogan, CIV- 2015-488-95). I have answered your questions as follows:</w:t>
      </w:r>
    </w:p>
    <w:p w:rsidR="00DC6393" w:rsidRDefault="00DC6393" w:rsidP="00DC6393">
      <w:pPr>
        <w:rPr>
          <w:rFonts w:ascii="Arial" w:hAnsi="Arial" w:cs="Arial"/>
          <w:color w:val="000000"/>
          <w:sz w:val="20"/>
          <w:szCs w:val="20"/>
          <w:lang w:val="en-US"/>
        </w:rPr>
      </w:pPr>
    </w:p>
    <w:p w:rsidR="00DC6393" w:rsidRDefault="00DC6393" w:rsidP="00DC6393">
      <w:pPr>
        <w:rPr>
          <w:rFonts w:ascii="Arial" w:hAnsi="Arial" w:cs="Arial"/>
          <w:color w:val="1F4E79"/>
          <w:sz w:val="20"/>
          <w:szCs w:val="20"/>
          <w:lang w:val="en-US"/>
        </w:rPr>
      </w:pPr>
      <w:r>
        <w:rPr>
          <w:rFonts w:ascii="Arial" w:hAnsi="Arial" w:cs="Arial"/>
          <w:color w:val="1F4E79"/>
          <w:sz w:val="20"/>
          <w:szCs w:val="20"/>
          <w:lang w:val="en-US"/>
        </w:rPr>
        <w:t>Questions 1 &amp; 3</w:t>
      </w:r>
    </w:p>
    <w:p w:rsidR="00DC6393" w:rsidRDefault="00DC6393" w:rsidP="00DC6393">
      <w:pPr>
        <w:numPr>
          <w:ilvl w:val="0"/>
          <w:numId w:val="1"/>
        </w:numPr>
        <w:spacing w:before="100" w:beforeAutospacing="1" w:after="100" w:afterAutospacing="1"/>
        <w:rPr>
          <w:rFonts w:ascii="Arial" w:hAnsi="Arial" w:cs="Arial"/>
          <w:color w:val="1F4E79"/>
          <w:sz w:val="20"/>
          <w:szCs w:val="20"/>
        </w:rPr>
      </w:pPr>
      <w:r>
        <w:rPr>
          <w:rFonts w:ascii="Arial" w:hAnsi="Arial" w:cs="Arial"/>
          <w:color w:val="1F4E79"/>
          <w:sz w:val="20"/>
          <w:szCs w:val="20"/>
        </w:rPr>
        <w:t xml:space="preserve">The total amount of legal costs incurred by the KDC in respect of the </w:t>
      </w:r>
      <w:proofErr w:type="gramStart"/>
      <w:r>
        <w:rPr>
          <w:rFonts w:ascii="Arial" w:hAnsi="Arial" w:cs="Arial"/>
          <w:color w:val="1F4E79"/>
          <w:sz w:val="20"/>
          <w:szCs w:val="20"/>
        </w:rPr>
        <w:t>Judicial</w:t>
      </w:r>
      <w:proofErr w:type="gramEnd"/>
      <w:r>
        <w:rPr>
          <w:rFonts w:ascii="Arial" w:hAnsi="Arial" w:cs="Arial"/>
          <w:color w:val="1F4E79"/>
          <w:sz w:val="20"/>
          <w:szCs w:val="20"/>
        </w:rPr>
        <w:t xml:space="preserve"> review brought by the MRRA.</w:t>
      </w:r>
    </w:p>
    <w:p w:rsidR="00DC6393" w:rsidRDefault="00DC6393" w:rsidP="00DC6393">
      <w:pPr>
        <w:pStyle w:val="ListParagraph"/>
        <w:numPr>
          <w:ilvl w:val="0"/>
          <w:numId w:val="2"/>
        </w:numPr>
        <w:spacing w:before="100" w:beforeAutospacing="1" w:after="100" w:afterAutospacing="1"/>
        <w:rPr>
          <w:rFonts w:ascii="Arial" w:hAnsi="Arial" w:cs="Arial"/>
          <w:color w:val="1F4E79"/>
          <w:sz w:val="20"/>
          <w:szCs w:val="20"/>
        </w:rPr>
      </w:pPr>
      <w:r>
        <w:rPr>
          <w:rFonts w:ascii="Arial" w:hAnsi="Arial" w:cs="Arial"/>
          <w:color w:val="1F4E79"/>
          <w:sz w:val="20"/>
          <w:szCs w:val="20"/>
        </w:rPr>
        <w:t>The total amount of legal costs incurred in respect of the High Court appeal from the District Court action against Bruce and Heather Rogan.</w:t>
      </w:r>
    </w:p>
    <w:p w:rsidR="00DC6393" w:rsidRDefault="00DC6393" w:rsidP="00DC6393">
      <w:pPr>
        <w:rPr>
          <w:rFonts w:ascii="Arial" w:hAnsi="Arial" w:cs="Arial"/>
          <w:color w:val="000000"/>
          <w:sz w:val="20"/>
          <w:szCs w:val="20"/>
          <w:lang w:val="en-US"/>
        </w:rPr>
      </w:pPr>
    </w:p>
    <w:p w:rsidR="00DC6393" w:rsidRDefault="00DC6393" w:rsidP="00DC6393">
      <w:pPr>
        <w:rPr>
          <w:rFonts w:ascii="Arial" w:hAnsi="Arial" w:cs="Arial"/>
          <w:color w:val="000000"/>
          <w:sz w:val="20"/>
          <w:szCs w:val="20"/>
          <w:lang w:val="en-US"/>
        </w:rPr>
      </w:pPr>
      <w:r>
        <w:rPr>
          <w:rFonts w:ascii="Arial" w:hAnsi="Arial" w:cs="Arial"/>
          <w:color w:val="000000"/>
          <w:sz w:val="20"/>
          <w:szCs w:val="20"/>
          <w:lang w:val="en-US"/>
        </w:rPr>
        <w:t xml:space="preserve">The total amount of legal costs incurred for Judicial Review 1 is $950,350 </w:t>
      </w:r>
    </w:p>
    <w:p w:rsidR="00DC6393" w:rsidRDefault="00DC6393" w:rsidP="00DC6393">
      <w:pPr>
        <w:rPr>
          <w:rFonts w:ascii="Arial" w:hAnsi="Arial" w:cs="Arial"/>
          <w:color w:val="000000"/>
          <w:sz w:val="20"/>
          <w:szCs w:val="20"/>
          <w:lang w:val="en-US"/>
        </w:rPr>
      </w:pPr>
    </w:p>
    <w:p w:rsidR="00DC6393" w:rsidRDefault="00DC6393" w:rsidP="00DC6393">
      <w:pPr>
        <w:rPr>
          <w:rFonts w:ascii="Arial" w:hAnsi="Arial" w:cs="Arial"/>
          <w:color w:val="000000"/>
          <w:sz w:val="20"/>
          <w:szCs w:val="20"/>
          <w:lang w:val="en-US"/>
        </w:rPr>
      </w:pPr>
      <w:r>
        <w:rPr>
          <w:rFonts w:ascii="Arial" w:hAnsi="Arial" w:cs="Arial"/>
          <w:color w:val="000000"/>
          <w:sz w:val="20"/>
          <w:szCs w:val="20"/>
          <w:lang w:val="en-US"/>
        </w:rPr>
        <w:t>The total amount of legal costs incurred for Judicial Review 2 is $337,011</w:t>
      </w:r>
    </w:p>
    <w:p w:rsidR="00DC6393" w:rsidRDefault="00DC6393" w:rsidP="00DC6393">
      <w:pPr>
        <w:spacing w:before="100" w:beforeAutospacing="1" w:after="100" w:afterAutospacing="1"/>
        <w:rPr>
          <w:rFonts w:ascii="Arial" w:hAnsi="Arial" w:cs="Arial"/>
          <w:color w:val="1F4E79"/>
          <w:sz w:val="20"/>
          <w:szCs w:val="20"/>
        </w:rPr>
      </w:pPr>
      <w:r>
        <w:rPr>
          <w:rFonts w:ascii="Arial" w:hAnsi="Arial" w:cs="Arial"/>
          <w:color w:val="1F4E79"/>
          <w:sz w:val="20"/>
          <w:szCs w:val="20"/>
        </w:rPr>
        <w:t>Questions 2 &amp; 4</w:t>
      </w:r>
    </w:p>
    <w:p w:rsidR="00DC6393" w:rsidRDefault="00DC6393" w:rsidP="00DC6393">
      <w:pPr>
        <w:pStyle w:val="ListParagraph"/>
        <w:numPr>
          <w:ilvl w:val="0"/>
          <w:numId w:val="3"/>
        </w:numPr>
        <w:spacing w:before="100" w:beforeAutospacing="1" w:after="100" w:afterAutospacing="1"/>
        <w:rPr>
          <w:rFonts w:ascii="Arial" w:hAnsi="Arial" w:cs="Arial"/>
          <w:color w:val="1F4E79"/>
          <w:sz w:val="20"/>
          <w:szCs w:val="20"/>
        </w:rPr>
      </w:pPr>
      <w:r>
        <w:rPr>
          <w:rFonts w:ascii="Arial" w:hAnsi="Arial" w:cs="Arial"/>
          <w:color w:val="1F4E79"/>
          <w:sz w:val="20"/>
          <w:szCs w:val="20"/>
        </w:rPr>
        <w:t>The total amount of legal costs incurred in respect of the District Court action against Bruce and Heather Rogan to recover arrears of rates.</w:t>
      </w:r>
    </w:p>
    <w:p w:rsidR="00DC6393" w:rsidRDefault="00DC6393" w:rsidP="00DC6393">
      <w:pPr>
        <w:pStyle w:val="ListParagraph"/>
        <w:numPr>
          <w:ilvl w:val="0"/>
          <w:numId w:val="2"/>
        </w:numPr>
        <w:spacing w:before="100" w:beforeAutospacing="1" w:after="100" w:afterAutospacing="1"/>
        <w:rPr>
          <w:rFonts w:ascii="Arial" w:hAnsi="Arial" w:cs="Arial"/>
          <w:color w:val="1F4E79"/>
          <w:sz w:val="20"/>
          <w:szCs w:val="20"/>
        </w:rPr>
      </w:pPr>
      <w:r>
        <w:rPr>
          <w:rFonts w:ascii="Arial" w:hAnsi="Arial" w:cs="Arial"/>
          <w:color w:val="1F4E79"/>
          <w:sz w:val="20"/>
          <w:szCs w:val="20"/>
        </w:rPr>
        <w:t>The total amount of legal costs incurred since 2012 in respect of District Court actions against ratepayers to recover rates arrears.</w:t>
      </w:r>
    </w:p>
    <w:p w:rsidR="00DC6393" w:rsidRDefault="00DC6393" w:rsidP="00DC6393">
      <w:pPr>
        <w:rPr>
          <w:rFonts w:ascii="Arial" w:hAnsi="Arial" w:cs="Arial"/>
          <w:color w:val="000000"/>
          <w:sz w:val="20"/>
          <w:szCs w:val="20"/>
          <w:lang w:val="en-US" w:eastAsia="en-US"/>
        </w:rPr>
      </w:pPr>
      <w:r>
        <w:rPr>
          <w:rFonts w:ascii="Arial" w:hAnsi="Arial" w:cs="Arial"/>
          <w:color w:val="000000"/>
          <w:sz w:val="20"/>
          <w:szCs w:val="20"/>
          <w:lang w:val="en-US" w:eastAsia="en-US"/>
        </w:rPr>
        <w:t>            The total amount of legal costs since 1 July 2012 to 31 August 2017 total $372,352 in legal fees.</w:t>
      </w:r>
    </w:p>
    <w:p w:rsidR="00DC6393" w:rsidRDefault="00DC6393" w:rsidP="00DC6393">
      <w:pPr>
        <w:rPr>
          <w:rFonts w:ascii="Arial" w:hAnsi="Arial" w:cs="Arial"/>
          <w:color w:val="000000"/>
          <w:sz w:val="20"/>
          <w:szCs w:val="20"/>
          <w:lang w:val="en-US" w:eastAsia="en-US"/>
        </w:rPr>
      </w:pPr>
    </w:p>
    <w:p w:rsidR="00DC6393" w:rsidRDefault="00DC6393" w:rsidP="00DC6393">
      <w:pPr>
        <w:rPr>
          <w:rFonts w:ascii="Arial" w:hAnsi="Arial" w:cs="Arial"/>
          <w:sz w:val="20"/>
          <w:szCs w:val="20"/>
          <w:lang w:val="en-US" w:eastAsia="en-US"/>
        </w:rPr>
      </w:pPr>
      <w:r>
        <w:rPr>
          <w:rFonts w:ascii="Arial" w:hAnsi="Arial" w:cs="Arial"/>
          <w:sz w:val="20"/>
          <w:szCs w:val="20"/>
          <w:lang w:val="en-US" w:eastAsia="en-US"/>
        </w:rPr>
        <w:t>In order to offer a more detailed breakdown,</w:t>
      </w:r>
      <w:r>
        <w:rPr>
          <w:rFonts w:ascii="Arial" w:hAnsi="Arial" w:cs="Arial"/>
          <w:sz w:val="20"/>
          <w:szCs w:val="20"/>
          <w:lang w:val="en-US"/>
        </w:rPr>
        <w:t xml:space="preserve"> </w:t>
      </w:r>
      <w:r>
        <w:rPr>
          <w:rFonts w:ascii="Arial" w:hAnsi="Arial" w:cs="Arial"/>
          <w:sz w:val="20"/>
          <w:szCs w:val="20"/>
        </w:rPr>
        <w:t xml:space="preserve">preparing it in response to questions 1 to 3, is likely to require substantial collation and research.  If you would like Council to do this it will be necessary to charge a fee.  We have estimated the time to do this is 7 hours.  Under </w:t>
      </w:r>
      <w:r>
        <w:rPr>
          <w:rFonts w:ascii="Arial" w:hAnsi="Arial" w:cs="Arial"/>
          <w:sz w:val="20"/>
          <w:szCs w:val="20"/>
          <w:lang w:val="en-US" w:eastAsia="en-US"/>
        </w:rPr>
        <w:t>the Ministry of Justice’s charging guidelines, the first hour is free and then Council is able to charge at the rate of $76.00 per hour. </w:t>
      </w:r>
    </w:p>
    <w:p w:rsidR="00DC6393" w:rsidRDefault="00DC6393" w:rsidP="00DC6393">
      <w:pPr>
        <w:rPr>
          <w:rFonts w:ascii="Arial" w:hAnsi="Arial" w:cs="Arial"/>
          <w:sz w:val="20"/>
          <w:szCs w:val="20"/>
          <w:lang w:val="en-US" w:eastAsia="en-US"/>
        </w:rPr>
      </w:pPr>
    </w:p>
    <w:p w:rsidR="00DC6393" w:rsidRDefault="00DC6393" w:rsidP="00DC6393">
      <w:pPr>
        <w:rPr>
          <w:rFonts w:ascii="Arial" w:hAnsi="Arial" w:cs="Arial"/>
          <w:sz w:val="20"/>
          <w:szCs w:val="20"/>
        </w:rPr>
      </w:pPr>
      <w:r>
        <w:rPr>
          <w:rFonts w:ascii="Arial" w:hAnsi="Arial" w:cs="Arial"/>
          <w:sz w:val="20"/>
          <w:szCs w:val="20"/>
        </w:rPr>
        <w:t xml:space="preserve">I note it will be necessary to extend the time limit for responding to aspects of your request, if you require the information for which I have indicated that substantial collation and research is required.  </w:t>
      </w:r>
    </w:p>
    <w:p w:rsidR="00DC6393" w:rsidRDefault="00DC6393" w:rsidP="00DC6393">
      <w:pPr>
        <w:rPr>
          <w:rFonts w:ascii="Arial" w:hAnsi="Arial" w:cs="Arial"/>
          <w:sz w:val="20"/>
          <w:szCs w:val="20"/>
        </w:rPr>
      </w:pPr>
    </w:p>
    <w:p w:rsidR="00DC6393" w:rsidRDefault="00DC6393" w:rsidP="00DC6393">
      <w:pPr>
        <w:rPr>
          <w:rFonts w:ascii="Arial" w:hAnsi="Arial" w:cs="Arial"/>
          <w:sz w:val="20"/>
          <w:szCs w:val="20"/>
        </w:rPr>
      </w:pPr>
      <w:r>
        <w:rPr>
          <w:rFonts w:ascii="Arial" w:hAnsi="Arial" w:cs="Arial"/>
          <w:sz w:val="20"/>
          <w:szCs w:val="20"/>
        </w:rPr>
        <w:t xml:space="preserve">In accordance with section 27 of </w:t>
      </w:r>
      <w:proofErr w:type="spellStart"/>
      <w:r>
        <w:rPr>
          <w:rFonts w:ascii="Arial" w:hAnsi="Arial" w:cs="Arial"/>
          <w:sz w:val="20"/>
          <w:szCs w:val="20"/>
        </w:rPr>
        <w:t>LGOIMA</w:t>
      </w:r>
      <w:proofErr w:type="spellEnd"/>
      <w:r>
        <w:rPr>
          <w:rFonts w:ascii="Arial" w:hAnsi="Arial" w:cs="Arial"/>
          <w:sz w:val="20"/>
          <w:szCs w:val="20"/>
        </w:rPr>
        <w:t>, you have the right to complain to the Ombudsman for an investigation or review of the decision on the Council’s charging and extension decisions.</w:t>
      </w:r>
    </w:p>
    <w:p w:rsidR="00DC6393" w:rsidRDefault="00DC6393" w:rsidP="00DC6393">
      <w:pPr>
        <w:rPr>
          <w:rFonts w:ascii="Arial" w:hAnsi="Arial" w:cs="Arial"/>
          <w:color w:val="000000"/>
          <w:sz w:val="20"/>
          <w:szCs w:val="20"/>
          <w:lang w:val="en-US" w:eastAsia="en-US"/>
        </w:rPr>
      </w:pPr>
    </w:p>
    <w:p w:rsidR="00DC6393" w:rsidRDefault="00DC6393" w:rsidP="00DC6393">
      <w:pPr>
        <w:ind w:left="720"/>
        <w:rPr>
          <w:rFonts w:ascii="Arial" w:hAnsi="Arial" w:cs="Arial"/>
          <w:color w:val="000000"/>
          <w:sz w:val="20"/>
          <w:szCs w:val="20"/>
          <w:lang w:val="en-US" w:eastAsia="en-US"/>
        </w:rPr>
      </w:pPr>
    </w:p>
    <w:p w:rsidR="00DC6393" w:rsidRDefault="00DC6393" w:rsidP="00DC6393">
      <w:pPr>
        <w:rPr>
          <w:rFonts w:ascii="Arial" w:hAnsi="Arial" w:cs="Arial"/>
          <w:color w:val="000000"/>
          <w:sz w:val="20"/>
          <w:szCs w:val="20"/>
          <w:lang w:val="en-US" w:eastAsia="en-US"/>
        </w:rPr>
      </w:pPr>
      <w:r>
        <w:rPr>
          <w:rFonts w:ascii="Arial" w:hAnsi="Arial" w:cs="Arial"/>
          <w:color w:val="000000"/>
          <w:sz w:val="20"/>
          <w:szCs w:val="20"/>
          <w:lang w:val="en-US" w:eastAsia="en-US"/>
        </w:rPr>
        <w:t>Regards Linda</w:t>
      </w:r>
    </w:p>
    <w:p w:rsidR="00DC6393" w:rsidRDefault="00DC6393" w:rsidP="00DC6393">
      <w:pPr>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1098"/>
        <w:gridCol w:w="7928"/>
      </w:tblGrid>
      <w:tr w:rsidR="00DC6393" w:rsidTr="00DC6393">
        <w:trPr>
          <w:trHeight w:val="234"/>
        </w:trPr>
        <w:tc>
          <w:tcPr>
            <w:tcW w:w="1101" w:type="dxa"/>
            <w:tcBorders>
              <w:top w:val="nil"/>
              <w:left w:val="nil"/>
              <w:bottom w:val="nil"/>
              <w:right w:val="single" w:sz="8" w:space="0" w:color="8496B0"/>
            </w:tcBorders>
            <w:tcMar>
              <w:top w:w="0" w:type="dxa"/>
              <w:left w:w="108" w:type="dxa"/>
              <w:bottom w:w="0" w:type="dxa"/>
              <w:right w:w="108" w:type="dxa"/>
            </w:tcMar>
            <w:hideMark/>
          </w:tcPr>
          <w:p w:rsidR="00DC6393" w:rsidRDefault="00DC6393">
            <w:pPr>
              <w:rPr>
                <w:rFonts w:ascii="Arial" w:hAnsi="Arial" w:cs="Arial"/>
                <w:sz w:val="20"/>
                <w:szCs w:val="20"/>
              </w:rPr>
            </w:pPr>
            <w:r>
              <w:rPr>
                <w:rFonts w:ascii="Arial" w:hAnsi="Arial" w:cs="Arial"/>
                <w:noProof/>
                <w:color w:val="0000FF"/>
                <w:sz w:val="20"/>
                <w:szCs w:val="20"/>
              </w:rPr>
              <w:lastRenderedPageBreak/>
              <mc:AlternateContent>
                <mc:Choice Requires="wps">
                  <w:drawing>
                    <wp:inline distT="0" distB="0" distL="0" distR="0" wp14:anchorId="11EC631E" wp14:editId="5BB08A29">
                      <wp:extent cx="514350" cy="685800"/>
                      <wp:effectExtent l="0" t="0" r="0" b="0"/>
                      <wp:docPr id="1" name="Picture 1" descr="KDC Logo test June 20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1435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7E0815" id="Picture 1" o:spid="_x0000_s1026" alt="KDC Logo test June 2015" style="width:40.5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" filled="f" stroked="f">
                      <o:lock v:ext="edit" aspectratio="t"/>
                      <w10:anchorlock/>
                    </v:rect>
                  </w:pict>
                </mc:Fallback>
              </mc:AlternateContent>
            </w:r>
          </w:p>
        </w:tc>
        <w:tc>
          <w:tcPr>
            <w:tcW w:w="8141" w:type="dxa"/>
            <w:tcMar>
              <w:top w:w="0" w:type="dxa"/>
              <w:left w:w="108" w:type="dxa"/>
              <w:bottom w:w="0" w:type="dxa"/>
              <w:right w:w="108" w:type="dxa"/>
            </w:tcMar>
            <w:hideMark/>
          </w:tcPr>
          <w:p w:rsidR="00DC6393" w:rsidRDefault="00DC6393">
            <w:pPr>
              <w:rPr>
                <w:rFonts w:ascii="Arial" w:hAnsi="Arial" w:cs="Arial"/>
                <w:sz w:val="16"/>
                <w:szCs w:val="16"/>
              </w:rPr>
            </w:pPr>
            <w:r>
              <w:rPr>
                <w:rFonts w:ascii="Arial" w:hAnsi="Arial" w:cs="Arial"/>
                <w:sz w:val="16"/>
                <w:szCs w:val="16"/>
              </w:rPr>
              <w:t>Linda Osborne | Administration Manager</w:t>
            </w:r>
          </w:p>
          <w:p w:rsidR="00DC6393" w:rsidRDefault="00DC6393">
            <w:pPr>
              <w:rPr>
                <w:rFonts w:ascii="Arial" w:hAnsi="Arial" w:cs="Arial"/>
                <w:sz w:val="16"/>
                <w:szCs w:val="16"/>
              </w:rPr>
            </w:pPr>
            <w:r>
              <w:rPr>
                <w:rFonts w:ascii="Arial" w:hAnsi="Arial" w:cs="Arial"/>
                <w:sz w:val="16"/>
                <w:szCs w:val="16"/>
              </w:rPr>
              <w:t xml:space="preserve">Kaipara District Council, Private Bag 1001, </w:t>
            </w:r>
            <w:proofErr w:type="spellStart"/>
            <w:r>
              <w:rPr>
                <w:rFonts w:ascii="Arial" w:hAnsi="Arial" w:cs="Arial"/>
                <w:sz w:val="16"/>
                <w:szCs w:val="16"/>
              </w:rPr>
              <w:t>Dargaville</w:t>
            </w:r>
            <w:proofErr w:type="spellEnd"/>
            <w:r>
              <w:rPr>
                <w:rFonts w:ascii="Arial" w:hAnsi="Arial" w:cs="Arial"/>
                <w:sz w:val="16"/>
                <w:szCs w:val="16"/>
              </w:rPr>
              <w:t xml:space="preserve"> 0340</w:t>
            </w:r>
          </w:p>
          <w:p w:rsidR="00DC6393" w:rsidRDefault="00DC6393">
            <w:pPr>
              <w:rPr>
                <w:rFonts w:ascii="Arial" w:hAnsi="Arial" w:cs="Arial"/>
                <w:sz w:val="16"/>
                <w:szCs w:val="16"/>
              </w:rPr>
            </w:pPr>
            <w:r>
              <w:rPr>
                <w:rFonts w:ascii="Arial" w:hAnsi="Arial" w:cs="Arial"/>
                <w:sz w:val="16"/>
                <w:szCs w:val="16"/>
              </w:rPr>
              <w:t xml:space="preserve">Freephone: 0800 727 059 | 09 439 3123 </w:t>
            </w:r>
          </w:p>
          <w:p w:rsidR="00DC6393" w:rsidRDefault="00DC6393">
            <w:pPr>
              <w:rPr>
                <w:rFonts w:ascii="Arial" w:hAnsi="Arial" w:cs="Arial"/>
                <w:sz w:val="16"/>
                <w:szCs w:val="16"/>
              </w:rPr>
            </w:pPr>
            <w:hyperlink r:id="rId5" w:history="1">
              <w:r>
                <w:rPr>
                  <w:rStyle w:val="Hyperlink"/>
                  <w:rFonts w:ascii="Arial" w:hAnsi="Arial" w:cs="Arial"/>
                  <w:color w:val="0000FF"/>
                  <w:sz w:val="16"/>
                  <w:szCs w:val="16"/>
                </w:rPr>
                <w:t>council@kaipara.govt.nz</w:t>
              </w:r>
            </w:hyperlink>
            <w:r>
              <w:rPr>
                <w:rFonts w:ascii="Arial" w:hAnsi="Arial" w:cs="Arial"/>
                <w:sz w:val="16"/>
                <w:szCs w:val="16"/>
              </w:rPr>
              <w:t xml:space="preserve"> | </w:t>
            </w:r>
            <w:hyperlink r:id="rId6" w:history="1">
              <w:r>
                <w:rPr>
                  <w:rStyle w:val="Hyperlink"/>
                  <w:rFonts w:ascii="Arial" w:hAnsi="Arial" w:cs="Arial"/>
                  <w:color w:val="0000FF"/>
                  <w:sz w:val="16"/>
                  <w:szCs w:val="16"/>
                </w:rPr>
                <w:t>www.kaipara.govt.nz</w:t>
              </w:r>
            </w:hyperlink>
          </w:p>
        </w:tc>
      </w:tr>
    </w:tbl>
    <w:p w:rsidR="00DC6393" w:rsidRDefault="00DC6393" w:rsidP="00DC6393">
      <w:pPr>
        <w:rPr>
          <w:rFonts w:ascii="Calibri" w:hAnsi="Calibri" w:cs="Calibri"/>
          <w:sz w:val="22"/>
          <w:szCs w:val="22"/>
          <w:lang w:eastAsia="en-US"/>
        </w:rPr>
      </w:pPr>
    </w:p>
    <w:p w:rsidR="007E237F" w:rsidRPr="007E237F" w:rsidRDefault="007E237F" w:rsidP="00DC6393">
      <w:pPr>
        <w:rPr>
          <w:rFonts w:ascii="Calibri" w:hAnsi="Calibri" w:cs="Calibri"/>
          <w:b/>
          <w:sz w:val="28"/>
          <w:szCs w:val="28"/>
          <w:u w:val="single"/>
          <w:lang w:eastAsia="en-US"/>
        </w:rPr>
      </w:pPr>
      <w:r w:rsidRPr="007E237F">
        <w:rPr>
          <w:rFonts w:ascii="Calibri" w:hAnsi="Calibri" w:cs="Calibri"/>
          <w:b/>
          <w:sz w:val="28"/>
          <w:szCs w:val="28"/>
          <w:u w:val="single"/>
          <w:lang w:eastAsia="en-US"/>
        </w:rPr>
        <w:t>NRC</w:t>
      </w:r>
    </w:p>
    <w:p w:rsidR="00DC6393" w:rsidRDefault="00DC6393" w:rsidP="00DC6393">
      <w:pPr>
        <w:spacing w:before="100" w:beforeAutospacing="1" w:after="100" w:afterAutospacing="1"/>
        <w:rPr>
          <w:rFonts w:ascii="Calibri" w:hAnsi="Calibri" w:cs="Calibri"/>
          <w:color w:val="000000"/>
        </w:rPr>
      </w:pPr>
      <w:r>
        <w:rPr>
          <w:rFonts w:ascii="Calibri" w:hAnsi="Calibri" w:cs="Calibri"/>
          <w:color w:val="000000"/>
        </w:rPr>
        <w:t>Dear Mr Boonham</w:t>
      </w:r>
    </w:p>
    <w:p w:rsidR="00DC6393" w:rsidRDefault="00DC6393" w:rsidP="00DC6393">
      <w:pPr>
        <w:spacing w:before="100" w:beforeAutospacing="1" w:after="100" w:afterAutospacing="1"/>
        <w:rPr>
          <w:rFonts w:ascii="Calibri" w:hAnsi="Calibri" w:cs="Calibri"/>
          <w:color w:val="000000"/>
        </w:rPr>
      </w:pPr>
      <w:r>
        <w:rPr>
          <w:rFonts w:ascii="Calibri" w:hAnsi="Calibri" w:cs="Calibri"/>
          <w:color w:val="000000"/>
        </w:rPr>
        <w:t xml:space="preserve">Further to you </w:t>
      </w:r>
      <w:proofErr w:type="spellStart"/>
      <w:r>
        <w:rPr>
          <w:rFonts w:ascii="Calibri" w:hAnsi="Calibri" w:cs="Calibri"/>
          <w:color w:val="000000"/>
        </w:rPr>
        <w:t>LGOIMA</w:t>
      </w:r>
      <w:proofErr w:type="spellEnd"/>
      <w:r>
        <w:rPr>
          <w:rFonts w:ascii="Calibri" w:hAnsi="Calibri" w:cs="Calibri"/>
          <w:color w:val="000000"/>
        </w:rPr>
        <w:t xml:space="preserve"> below please find our response.</w:t>
      </w:r>
    </w:p>
    <w:p w:rsidR="00DC6393" w:rsidRDefault="00DC6393" w:rsidP="00DC6393">
      <w:pPr>
        <w:pStyle w:val="ListParagraph"/>
        <w:numPr>
          <w:ilvl w:val="0"/>
          <w:numId w:val="4"/>
        </w:numPr>
        <w:spacing w:before="100" w:beforeAutospacing="1" w:after="100" w:afterAutospacing="1"/>
        <w:rPr>
          <w:rFonts w:ascii="Calibri" w:hAnsi="Calibri" w:cs="Calibri"/>
          <w:color w:val="000000"/>
        </w:rPr>
      </w:pPr>
      <w:r>
        <w:rPr>
          <w:rFonts w:ascii="Calibri" w:hAnsi="Calibri" w:cs="Calibri"/>
          <w:color w:val="000000"/>
        </w:rPr>
        <w:t>The total amount of legal costs incurred by the NRC in respect of the Judicial review brought by the MRRA</w:t>
      </w:r>
      <w:proofErr w:type="gramStart"/>
      <w:r>
        <w:rPr>
          <w:rFonts w:ascii="Calibri" w:hAnsi="Calibri" w:cs="Calibri"/>
          <w:color w:val="000000"/>
        </w:rPr>
        <w:t xml:space="preserve">. </w:t>
      </w:r>
      <w:proofErr w:type="gramEnd"/>
      <w:r>
        <w:rPr>
          <w:rFonts w:ascii="Calibri" w:hAnsi="Calibri" w:cs="Calibri"/>
          <w:color w:val="000000"/>
        </w:rPr>
        <w:t>$</w:t>
      </w:r>
      <w:proofErr w:type="spellStart"/>
      <w:r>
        <w:rPr>
          <w:rFonts w:ascii="Calibri" w:hAnsi="Calibri" w:cs="Calibri"/>
          <w:color w:val="000000"/>
        </w:rPr>
        <w:t>205K</w:t>
      </w:r>
      <w:proofErr w:type="spellEnd"/>
    </w:p>
    <w:p w:rsidR="00DC6393" w:rsidRDefault="00DC6393" w:rsidP="00DC6393">
      <w:pPr>
        <w:pStyle w:val="ListParagraph"/>
        <w:numPr>
          <w:ilvl w:val="0"/>
          <w:numId w:val="4"/>
        </w:numPr>
        <w:spacing w:before="100" w:beforeAutospacing="1" w:after="100" w:afterAutospacing="1"/>
        <w:rPr>
          <w:rFonts w:ascii="Calibri" w:hAnsi="Calibri" w:cs="Calibri"/>
          <w:color w:val="000000"/>
        </w:rPr>
      </w:pPr>
      <w:r>
        <w:rPr>
          <w:rFonts w:ascii="Calibri" w:hAnsi="Calibri" w:cs="Calibri"/>
          <w:color w:val="000000"/>
        </w:rPr>
        <w:t>The total amount of legal costs incurred by the NRC in respect of the District Court action against Bruce and Heather Rogan to recover arrears of rates</w:t>
      </w:r>
      <w:proofErr w:type="gramStart"/>
      <w:r>
        <w:rPr>
          <w:rFonts w:ascii="Calibri" w:hAnsi="Calibri" w:cs="Calibri"/>
          <w:color w:val="000000"/>
        </w:rPr>
        <w:t xml:space="preserve">. </w:t>
      </w:r>
      <w:proofErr w:type="gramEnd"/>
      <w:r>
        <w:rPr>
          <w:rFonts w:ascii="Calibri" w:hAnsi="Calibri" w:cs="Calibri"/>
          <w:color w:val="000000"/>
        </w:rPr>
        <w:t>$</w:t>
      </w:r>
      <w:proofErr w:type="spellStart"/>
      <w:r>
        <w:rPr>
          <w:rFonts w:ascii="Calibri" w:hAnsi="Calibri" w:cs="Calibri"/>
          <w:color w:val="000000"/>
        </w:rPr>
        <w:t>108K</w:t>
      </w:r>
      <w:proofErr w:type="spellEnd"/>
    </w:p>
    <w:p w:rsidR="00DC6393" w:rsidRDefault="00DC6393" w:rsidP="00DC6393">
      <w:pPr>
        <w:pStyle w:val="ListParagraph"/>
        <w:numPr>
          <w:ilvl w:val="0"/>
          <w:numId w:val="4"/>
        </w:numPr>
        <w:spacing w:before="100" w:beforeAutospacing="1" w:after="100" w:afterAutospacing="1"/>
        <w:rPr>
          <w:rFonts w:ascii="Calibri" w:hAnsi="Calibri" w:cs="Calibri"/>
          <w:color w:val="000000"/>
        </w:rPr>
      </w:pPr>
      <w:r>
        <w:rPr>
          <w:rFonts w:ascii="Calibri" w:hAnsi="Calibri" w:cs="Calibri"/>
          <w:color w:val="000000"/>
        </w:rPr>
        <w:t>The total amount of legal costs incurred by the NRC in respect of the High Court appeal from the District Court action against Bruce and Heather Rogan</w:t>
      </w:r>
      <w:proofErr w:type="gramStart"/>
      <w:r>
        <w:rPr>
          <w:rFonts w:ascii="Calibri" w:hAnsi="Calibri" w:cs="Calibri"/>
          <w:color w:val="000000"/>
        </w:rPr>
        <w:t xml:space="preserve">. </w:t>
      </w:r>
      <w:proofErr w:type="gramEnd"/>
      <w:r>
        <w:rPr>
          <w:rFonts w:ascii="Calibri" w:hAnsi="Calibri" w:cs="Calibri"/>
          <w:color w:val="000000"/>
        </w:rPr>
        <w:t>$</w:t>
      </w:r>
      <w:proofErr w:type="spellStart"/>
      <w:r>
        <w:rPr>
          <w:rFonts w:ascii="Calibri" w:hAnsi="Calibri" w:cs="Calibri"/>
          <w:color w:val="000000"/>
        </w:rPr>
        <w:t>5K</w:t>
      </w:r>
      <w:proofErr w:type="spellEnd"/>
    </w:p>
    <w:p w:rsidR="00DC6393" w:rsidRDefault="00DC6393" w:rsidP="00DC6393">
      <w:pPr>
        <w:pStyle w:val="ListParagraph"/>
        <w:numPr>
          <w:ilvl w:val="0"/>
          <w:numId w:val="4"/>
        </w:numPr>
        <w:spacing w:before="100" w:beforeAutospacing="1" w:after="100" w:afterAutospacing="1"/>
        <w:rPr>
          <w:rFonts w:ascii="Calibri" w:hAnsi="Calibri" w:cs="Calibri"/>
          <w:color w:val="000000"/>
        </w:rPr>
      </w:pPr>
      <w:r>
        <w:rPr>
          <w:rFonts w:ascii="Calibri" w:hAnsi="Calibri" w:cs="Calibri"/>
          <w:color w:val="000000"/>
        </w:rPr>
        <w:t>The total amount of legal costs incurred by the NRC since 2012 in respect of District Court actions against ratepayers to recover rates arrears</w:t>
      </w:r>
      <w:proofErr w:type="gramStart"/>
      <w:r>
        <w:rPr>
          <w:rFonts w:ascii="Calibri" w:hAnsi="Calibri" w:cs="Calibri"/>
          <w:color w:val="000000"/>
        </w:rPr>
        <w:t xml:space="preserve">. </w:t>
      </w:r>
      <w:proofErr w:type="gramEnd"/>
      <w:r>
        <w:rPr>
          <w:rFonts w:ascii="Calibri" w:hAnsi="Calibri" w:cs="Calibri"/>
          <w:color w:val="000000"/>
        </w:rPr>
        <w:t>$0</w:t>
      </w:r>
    </w:p>
    <w:p w:rsidR="00DC6393" w:rsidRDefault="00DC6393" w:rsidP="00DC6393">
      <w:pPr>
        <w:spacing w:before="100" w:beforeAutospacing="1" w:after="100" w:afterAutospacing="1"/>
        <w:rPr>
          <w:rFonts w:ascii="Calibri" w:hAnsi="Calibri" w:cs="Calibri"/>
          <w:color w:val="000000"/>
        </w:rPr>
      </w:pPr>
      <w:proofErr w:type="gramStart"/>
      <w:r>
        <w:rPr>
          <w:rFonts w:ascii="Calibri" w:hAnsi="Calibri" w:cs="Calibri"/>
          <w:color w:val="000000"/>
        </w:rPr>
        <w:t>Your</w:t>
      </w:r>
      <w:proofErr w:type="gramEnd"/>
      <w:r>
        <w:rPr>
          <w:rFonts w:ascii="Calibri" w:hAnsi="Calibri" w:cs="Calibri"/>
          <w:color w:val="000000"/>
        </w:rPr>
        <w:t xml:space="preserve"> faithfully</w:t>
      </w:r>
    </w:p>
    <w:p w:rsidR="00DC6393" w:rsidRDefault="00DC6393" w:rsidP="00DC6393">
      <w:pPr>
        <w:spacing w:before="100" w:beforeAutospacing="1" w:after="100" w:afterAutospacing="1"/>
        <w:rPr>
          <w:rFonts w:ascii="Calibri" w:hAnsi="Calibri" w:cs="Calibri"/>
          <w:color w:val="000000"/>
        </w:rPr>
      </w:pPr>
      <w:r>
        <w:rPr>
          <w:rFonts w:ascii="Calibri" w:hAnsi="Calibri" w:cs="Calibri"/>
          <w:color w:val="000000"/>
        </w:rPr>
        <w:t>Dave Tams</w:t>
      </w:r>
    </w:p>
    <w:p w:rsidR="00DC6393" w:rsidRDefault="00DC6393" w:rsidP="00DC6393">
      <w:pPr>
        <w:rPr>
          <w:rFonts w:ascii="Calibri" w:hAnsi="Calibri" w:cs="Calibri"/>
          <w:color w:val="1F497D"/>
          <w:sz w:val="22"/>
          <w:szCs w:val="22"/>
        </w:rPr>
      </w:pPr>
    </w:p>
    <w:tbl>
      <w:tblPr>
        <w:tblW w:w="0" w:type="auto"/>
        <w:tblCellSpacing w:w="15" w:type="dxa"/>
        <w:tblInd w:w="30" w:type="dxa"/>
        <w:tblCellMar>
          <w:left w:w="0" w:type="dxa"/>
          <w:right w:w="0" w:type="dxa"/>
        </w:tblCellMar>
        <w:tblLook w:val="04A0" w:firstRow="1" w:lastRow="0" w:firstColumn="1" w:lastColumn="0" w:noHBand="0" w:noVBand="1"/>
      </w:tblPr>
      <w:tblGrid>
        <w:gridCol w:w="1005"/>
        <w:gridCol w:w="117"/>
        <w:gridCol w:w="5790"/>
      </w:tblGrid>
      <w:tr w:rsidR="00DC6393" w:rsidTr="00DC6393">
        <w:trPr>
          <w:tblCellSpacing w:w="15" w:type="dxa"/>
        </w:trPr>
        <w:tc>
          <w:tcPr>
            <w:tcW w:w="960" w:type="dxa"/>
            <w:vMerge w:val="restart"/>
            <w:hideMark/>
          </w:tcPr>
          <w:p w:rsidR="00DC6393" w:rsidRDefault="00DC6393">
            <w:pPr>
              <w:rPr>
                <w:rFonts w:ascii="Calibri" w:hAnsi="Calibri" w:cs="Calibri"/>
                <w:color w:val="1F497D"/>
              </w:rPr>
            </w:pPr>
            <w:r>
              <w:rPr>
                <w:rFonts w:ascii="Calibri" w:hAnsi="Calibri" w:cs="Calibri"/>
                <w:noProof/>
                <w:color w:val="1F497D"/>
                <w:sz w:val="22"/>
                <w:szCs w:val="22"/>
              </w:rPr>
              <mc:AlternateContent>
                <mc:Choice Requires="wps">
                  <w:drawing>
                    <wp:inline distT="0" distB="0" distL="0" distR="0" wp14:anchorId="0D574088" wp14:editId="578C547E">
                      <wp:extent cx="571500" cy="571500"/>
                      <wp:effectExtent l="0" t="0" r="0" b="0"/>
                      <wp:docPr id="5" name="Picture 11" descr="NRC icon only for email signature 60x60  (0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15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3406E5" id="Picture 11" o:spid="_x0000_s1026" alt="NRC icon only for email signature 60x60  (002)" style="width:4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" filled="f" stroked="f">
                      <o:lock v:ext="edit" aspectratio="t"/>
                      <w10:anchorlock/>
                    </v:rect>
                  </w:pict>
                </mc:Fallback>
              </mc:AlternateContent>
            </w:r>
          </w:p>
        </w:tc>
        <w:tc>
          <w:tcPr>
            <w:tcW w:w="0" w:type="auto"/>
            <w:vMerge w:val="restart"/>
            <w:hideMark/>
          </w:tcPr>
          <w:p w:rsidR="00DC6393" w:rsidRDefault="00DC6393">
            <w:pPr>
              <w:rPr>
                <w:rFonts w:ascii="Calibri" w:hAnsi="Calibri" w:cs="Calibri"/>
                <w:color w:val="1F497D"/>
                <w:sz w:val="22"/>
                <w:szCs w:val="22"/>
              </w:rPr>
            </w:pPr>
            <w:r>
              <w:rPr>
                <w:rFonts w:ascii="Arial" w:hAnsi="Arial" w:cs="Arial"/>
                <w:b/>
                <w:bCs/>
                <w:noProof/>
                <w:color w:val="666666"/>
                <w:sz w:val="15"/>
                <w:szCs w:val="15"/>
              </w:rPr>
              <mc:AlternateContent>
                <mc:Choice Requires="wps">
                  <w:drawing>
                    <wp:inline distT="0" distB="0" distL="0" distR="0" wp14:anchorId="67534B4A" wp14:editId="25EA57B2">
                      <wp:extent cx="28575" cy="1590675"/>
                      <wp:effectExtent l="0" t="0" r="0" b="0"/>
                      <wp:docPr id="4" name="AutoShape 5" descr="http://www.nrc.govt.nz/contentassets/4fc6ad398e7c4682b428876de27db4c9/line-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3478DA" id="AutoShape 5" o:spid="_x0000_s1026" alt="http://www.nrc.govt.nz/contentassets/4fc6ad398e7c4682b428876de27db4c9/line-2.png" style="width:2.25pt;height:12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" filled="f" stroked="f">
                      <o:lock v:ext="edit" aspectratio="t"/>
                      <w10:anchorlock/>
                    </v:rect>
                  </w:pict>
                </mc:Fallback>
              </mc:AlternateContent>
            </w:r>
            <w:r>
              <w:rPr>
                <w:rFonts w:ascii="Arial" w:hAnsi="Arial" w:cs="Arial"/>
                <w:b/>
                <w:bCs/>
                <w:color w:val="666666"/>
                <w:sz w:val="15"/>
                <w:szCs w:val="15"/>
              </w:rPr>
              <w:t> </w:t>
            </w:r>
          </w:p>
        </w:tc>
        <w:tc>
          <w:tcPr>
            <w:tcW w:w="5745" w:type="dxa"/>
            <w:hideMark/>
          </w:tcPr>
          <w:p w:rsidR="00DC6393" w:rsidRDefault="00DC6393">
            <w:pPr>
              <w:rPr>
                <w:rFonts w:ascii="Calibri" w:hAnsi="Calibri" w:cs="Calibri"/>
                <w:color w:val="1F497D"/>
                <w:sz w:val="22"/>
                <w:szCs w:val="22"/>
              </w:rPr>
            </w:pPr>
            <w:r>
              <w:rPr>
                <w:rFonts w:ascii="Helvetica" w:hAnsi="Helvetica"/>
                <w:color w:val="0076BE"/>
                <w:sz w:val="18"/>
                <w:szCs w:val="18"/>
              </w:rPr>
              <w:t>Dave Tams</w:t>
            </w:r>
          </w:p>
        </w:tc>
      </w:tr>
      <w:tr w:rsidR="00DC6393" w:rsidTr="00DC6393">
        <w:trPr>
          <w:trHeight w:val="255"/>
          <w:tblCellSpacing w:w="15" w:type="dxa"/>
        </w:trPr>
        <w:tc>
          <w:tcPr>
            <w:tcW w:w="0" w:type="auto"/>
            <w:vMerge/>
            <w:vAlign w:val="center"/>
            <w:hideMark/>
          </w:tcPr>
          <w:p w:rsidR="00DC6393" w:rsidRDefault="00DC6393">
            <w:pPr>
              <w:rPr>
                <w:rFonts w:ascii="Calibri" w:hAnsi="Calibri" w:cs="Calibri"/>
                <w:color w:val="1F497D"/>
              </w:rPr>
            </w:pPr>
          </w:p>
        </w:tc>
        <w:tc>
          <w:tcPr>
            <w:tcW w:w="0" w:type="auto"/>
            <w:vMerge/>
            <w:vAlign w:val="center"/>
            <w:hideMark/>
          </w:tcPr>
          <w:p w:rsidR="00DC6393" w:rsidRDefault="00DC6393">
            <w:pPr>
              <w:rPr>
                <w:rFonts w:ascii="Calibri" w:hAnsi="Calibri" w:cs="Calibri"/>
                <w:color w:val="1F497D"/>
                <w:sz w:val="22"/>
                <w:szCs w:val="22"/>
              </w:rPr>
            </w:pPr>
          </w:p>
        </w:tc>
        <w:tc>
          <w:tcPr>
            <w:tcW w:w="5745" w:type="dxa"/>
            <w:hideMark/>
          </w:tcPr>
          <w:p w:rsidR="00DC6393" w:rsidRDefault="00DC6393">
            <w:pPr>
              <w:rPr>
                <w:rFonts w:ascii="Helvetica" w:hAnsi="Helvetica"/>
                <w:color w:val="1F497D"/>
                <w:sz w:val="18"/>
                <w:szCs w:val="18"/>
              </w:rPr>
            </w:pPr>
            <w:r>
              <w:rPr>
                <w:rFonts w:ascii="Helvetica" w:hAnsi="Helvetica"/>
                <w:color w:val="1F497D"/>
                <w:sz w:val="18"/>
                <w:szCs w:val="18"/>
              </w:rPr>
              <w:t>Group Manager Corporate Excellence</w:t>
            </w:r>
          </w:p>
        </w:tc>
      </w:tr>
      <w:tr w:rsidR="00DC6393" w:rsidTr="00DC6393">
        <w:trPr>
          <w:trHeight w:val="255"/>
          <w:tblCellSpacing w:w="15" w:type="dxa"/>
        </w:trPr>
        <w:tc>
          <w:tcPr>
            <w:tcW w:w="0" w:type="auto"/>
            <w:vMerge/>
            <w:vAlign w:val="center"/>
            <w:hideMark/>
          </w:tcPr>
          <w:p w:rsidR="00DC6393" w:rsidRDefault="00DC6393">
            <w:pPr>
              <w:rPr>
                <w:rFonts w:ascii="Calibri" w:hAnsi="Calibri" w:cs="Calibri"/>
                <w:color w:val="1F497D"/>
              </w:rPr>
            </w:pPr>
          </w:p>
        </w:tc>
        <w:tc>
          <w:tcPr>
            <w:tcW w:w="0" w:type="auto"/>
            <w:vMerge/>
            <w:vAlign w:val="center"/>
            <w:hideMark/>
          </w:tcPr>
          <w:p w:rsidR="00DC6393" w:rsidRDefault="00DC6393">
            <w:pPr>
              <w:rPr>
                <w:rFonts w:ascii="Calibri" w:hAnsi="Calibri" w:cs="Calibri"/>
                <w:color w:val="1F497D"/>
                <w:sz w:val="22"/>
                <w:szCs w:val="22"/>
              </w:rPr>
            </w:pPr>
          </w:p>
        </w:tc>
        <w:tc>
          <w:tcPr>
            <w:tcW w:w="5745" w:type="dxa"/>
            <w:hideMark/>
          </w:tcPr>
          <w:p w:rsidR="00DC6393" w:rsidRDefault="00DC6393">
            <w:pPr>
              <w:rPr>
                <w:color w:val="1F497D"/>
              </w:rPr>
            </w:pPr>
            <w:r>
              <w:rPr>
                <w:rFonts w:ascii="Arial" w:hAnsi="Arial" w:cs="Arial"/>
                <w:color w:val="0076BE"/>
                <w:sz w:val="18"/>
                <w:szCs w:val="18"/>
              </w:rPr>
              <w:t xml:space="preserve">Northland Regional Council | Te </w:t>
            </w:r>
            <w:proofErr w:type="spellStart"/>
            <w:r>
              <w:rPr>
                <w:rFonts w:ascii="Arial" w:hAnsi="Arial" w:cs="Arial"/>
                <w:color w:val="0076BE"/>
                <w:sz w:val="18"/>
                <w:szCs w:val="18"/>
              </w:rPr>
              <w:t>Kaunihera</w:t>
            </w:r>
            <w:proofErr w:type="spellEnd"/>
            <w:r>
              <w:rPr>
                <w:rFonts w:ascii="Arial" w:hAnsi="Arial" w:cs="Arial"/>
                <w:color w:val="0076BE"/>
                <w:sz w:val="18"/>
                <w:szCs w:val="18"/>
              </w:rPr>
              <w:t xml:space="preserve"> </w:t>
            </w:r>
            <w:r>
              <w:rPr>
                <w:rFonts w:ascii="Arial" w:hAnsi="Arial" w:cs="Arial"/>
                <w:color w:val="0076BE"/>
                <w:sz w:val="18"/>
                <w:szCs w:val="18"/>
                <w:lang w:eastAsia="en-US"/>
              </w:rPr>
              <w:t xml:space="preserve">ā </w:t>
            </w:r>
            <w:proofErr w:type="spellStart"/>
            <w:r>
              <w:rPr>
                <w:rFonts w:ascii="Arial" w:hAnsi="Arial" w:cs="Arial"/>
                <w:color w:val="0076BE"/>
                <w:sz w:val="18"/>
                <w:szCs w:val="18"/>
              </w:rPr>
              <w:t>rohe</w:t>
            </w:r>
            <w:proofErr w:type="spellEnd"/>
            <w:r>
              <w:rPr>
                <w:rFonts w:ascii="Arial" w:hAnsi="Arial" w:cs="Arial"/>
                <w:color w:val="0076BE"/>
                <w:sz w:val="18"/>
                <w:szCs w:val="18"/>
              </w:rPr>
              <w:t xml:space="preserve"> o Te </w:t>
            </w:r>
            <w:proofErr w:type="spellStart"/>
            <w:r>
              <w:rPr>
                <w:rFonts w:ascii="Arial" w:hAnsi="Arial" w:cs="Arial"/>
                <w:color w:val="0076BE"/>
                <w:sz w:val="18"/>
                <w:szCs w:val="18"/>
              </w:rPr>
              <w:t>Taitokerau</w:t>
            </w:r>
            <w:proofErr w:type="spellEnd"/>
          </w:p>
        </w:tc>
      </w:tr>
      <w:tr w:rsidR="00DC6393" w:rsidTr="00DC6393">
        <w:trPr>
          <w:trHeight w:val="210"/>
          <w:tblCellSpacing w:w="15" w:type="dxa"/>
        </w:trPr>
        <w:tc>
          <w:tcPr>
            <w:tcW w:w="0" w:type="auto"/>
            <w:vMerge/>
            <w:vAlign w:val="center"/>
            <w:hideMark/>
          </w:tcPr>
          <w:p w:rsidR="00DC6393" w:rsidRDefault="00DC6393">
            <w:pPr>
              <w:rPr>
                <w:rFonts w:ascii="Calibri" w:hAnsi="Calibri" w:cs="Calibri"/>
                <w:color w:val="1F497D"/>
              </w:rPr>
            </w:pPr>
          </w:p>
        </w:tc>
        <w:tc>
          <w:tcPr>
            <w:tcW w:w="0" w:type="auto"/>
            <w:vMerge/>
            <w:vAlign w:val="center"/>
            <w:hideMark/>
          </w:tcPr>
          <w:p w:rsidR="00DC6393" w:rsidRDefault="00DC6393">
            <w:pPr>
              <w:rPr>
                <w:rFonts w:ascii="Calibri" w:hAnsi="Calibri" w:cs="Calibri"/>
                <w:color w:val="1F497D"/>
                <w:sz w:val="22"/>
                <w:szCs w:val="22"/>
              </w:rPr>
            </w:pPr>
          </w:p>
        </w:tc>
        <w:tc>
          <w:tcPr>
            <w:tcW w:w="5745" w:type="dxa"/>
            <w:hideMark/>
          </w:tcPr>
          <w:p w:rsidR="00DC6393" w:rsidRDefault="00DC6393">
            <w:pPr>
              <w:rPr>
                <w:rFonts w:ascii="Calibri" w:hAnsi="Calibri" w:cs="Calibri"/>
                <w:color w:val="1F497D"/>
                <w:sz w:val="22"/>
                <w:szCs w:val="22"/>
              </w:rPr>
            </w:pPr>
            <w:r>
              <w:rPr>
                <w:rFonts w:ascii="Arial" w:hAnsi="Arial" w:cs="Arial"/>
                <w:color w:val="0076BE"/>
                <w:sz w:val="14"/>
                <w:szCs w:val="14"/>
              </w:rPr>
              <w:t> </w:t>
            </w:r>
          </w:p>
        </w:tc>
      </w:tr>
      <w:tr w:rsidR="00DC6393" w:rsidTr="00DC6393">
        <w:trPr>
          <w:trHeight w:val="210"/>
          <w:tblCellSpacing w:w="15" w:type="dxa"/>
        </w:trPr>
        <w:tc>
          <w:tcPr>
            <w:tcW w:w="0" w:type="auto"/>
            <w:vMerge/>
            <w:vAlign w:val="center"/>
            <w:hideMark/>
          </w:tcPr>
          <w:p w:rsidR="00DC6393" w:rsidRDefault="00DC6393">
            <w:pPr>
              <w:rPr>
                <w:rFonts w:ascii="Calibri" w:hAnsi="Calibri" w:cs="Calibri"/>
                <w:color w:val="1F497D"/>
              </w:rPr>
            </w:pPr>
          </w:p>
        </w:tc>
        <w:tc>
          <w:tcPr>
            <w:tcW w:w="0" w:type="auto"/>
            <w:vMerge/>
            <w:vAlign w:val="center"/>
            <w:hideMark/>
          </w:tcPr>
          <w:p w:rsidR="00DC6393" w:rsidRDefault="00DC6393">
            <w:pPr>
              <w:rPr>
                <w:rFonts w:ascii="Calibri" w:hAnsi="Calibri" w:cs="Calibri"/>
                <w:color w:val="1F497D"/>
                <w:sz w:val="22"/>
                <w:szCs w:val="22"/>
              </w:rPr>
            </w:pPr>
          </w:p>
        </w:tc>
        <w:tc>
          <w:tcPr>
            <w:tcW w:w="5745" w:type="dxa"/>
            <w:hideMark/>
          </w:tcPr>
          <w:p w:rsidR="00DC6393" w:rsidRDefault="00DC6393">
            <w:pPr>
              <w:rPr>
                <w:rFonts w:ascii="Calibri" w:hAnsi="Calibri" w:cs="Calibri"/>
                <w:color w:val="1F497D"/>
                <w:sz w:val="18"/>
                <w:szCs w:val="18"/>
              </w:rPr>
            </w:pPr>
            <w:proofErr w:type="spellStart"/>
            <w:r>
              <w:rPr>
                <w:rFonts w:ascii="Helvetica" w:hAnsi="Helvetica"/>
                <w:b/>
                <w:bCs/>
                <w:color w:val="0076BE"/>
                <w:sz w:val="18"/>
                <w:szCs w:val="18"/>
              </w:rPr>
              <w:t>DDI</w:t>
            </w:r>
            <w:proofErr w:type="spellEnd"/>
            <w:r>
              <w:rPr>
                <w:rFonts w:ascii="Helvetica" w:hAnsi="Helvetica"/>
                <w:b/>
                <w:bCs/>
                <w:color w:val="000000"/>
                <w:sz w:val="18"/>
                <w:szCs w:val="18"/>
              </w:rPr>
              <w:t> </w:t>
            </w:r>
            <w:r>
              <w:rPr>
                <w:rFonts w:ascii="Helvetica" w:hAnsi="Helvetica"/>
                <w:color w:val="000000"/>
                <w:sz w:val="18"/>
                <w:szCs w:val="18"/>
              </w:rPr>
              <w:t>09 470 0240</w:t>
            </w:r>
            <w:r>
              <w:rPr>
                <w:rFonts w:ascii="Helvetica" w:hAnsi="Helvetica"/>
                <w:b/>
                <w:bCs/>
                <w:color w:val="333333"/>
                <w:sz w:val="18"/>
                <w:szCs w:val="18"/>
              </w:rPr>
              <w:t>   </w:t>
            </w:r>
            <w:r>
              <w:rPr>
                <w:rFonts w:ascii="Helvetica" w:hAnsi="Helvetica"/>
                <w:b/>
                <w:bCs/>
                <w:color w:val="0076BE"/>
                <w:sz w:val="18"/>
                <w:szCs w:val="18"/>
              </w:rPr>
              <w:t>M</w:t>
            </w:r>
            <w:r>
              <w:rPr>
                <w:rFonts w:ascii="Helvetica" w:hAnsi="Helvetica"/>
                <w:b/>
                <w:bCs/>
                <w:color w:val="000000"/>
                <w:sz w:val="18"/>
                <w:szCs w:val="18"/>
              </w:rPr>
              <w:t> </w:t>
            </w:r>
            <w:r>
              <w:rPr>
                <w:rFonts w:ascii="Helvetica" w:hAnsi="Helvetica"/>
                <w:color w:val="000000"/>
                <w:sz w:val="18"/>
                <w:szCs w:val="18"/>
              </w:rPr>
              <w:t>027 403 9591</w:t>
            </w:r>
          </w:p>
        </w:tc>
      </w:tr>
      <w:tr w:rsidR="00DC6393" w:rsidTr="00DC6393">
        <w:trPr>
          <w:trHeight w:val="195"/>
          <w:tblCellSpacing w:w="15" w:type="dxa"/>
        </w:trPr>
        <w:tc>
          <w:tcPr>
            <w:tcW w:w="0" w:type="auto"/>
            <w:vMerge/>
            <w:vAlign w:val="center"/>
            <w:hideMark/>
          </w:tcPr>
          <w:p w:rsidR="00DC6393" w:rsidRDefault="00DC6393">
            <w:pPr>
              <w:rPr>
                <w:rFonts w:ascii="Calibri" w:hAnsi="Calibri" w:cs="Calibri"/>
                <w:color w:val="1F497D"/>
              </w:rPr>
            </w:pPr>
          </w:p>
        </w:tc>
        <w:tc>
          <w:tcPr>
            <w:tcW w:w="0" w:type="auto"/>
            <w:vMerge/>
            <w:vAlign w:val="center"/>
            <w:hideMark/>
          </w:tcPr>
          <w:p w:rsidR="00DC6393" w:rsidRDefault="00DC6393">
            <w:pPr>
              <w:rPr>
                <w:rFonts w:ascii="Calibri" w:hAnsi="Calibri" w:cs="Calibri"/>
                <w:color w:val="1F497D"/>
                <w:sz w:val="22"/>
                <w:szCs w:val="22"/>
              </w:rPr>
            </w:pPr>
          </w:p>
        </w:tc>
        <w:tc>
          <w:tcPr>
            <w:tcW w:w="5745" w:type="dxa"/>
            <w:hideMark/>
          </w:tcPr>
          <w:p w:rsidR="00DC6393" w:rsidRDefault="00DC6393">
            <w:pPr>
              <w:rPr>
                <w:rFonts w:ascii="Calibri" w:hAnsi="Calibri" w:cs="Calibri"/>
                <w:color w:val="1F497D"/>
                <w:sz w:val="18"/>
                <w:szCs w:val="18"/>
              </w:rPr>
            </w:pPr>
            <w:r>
              <w:rPr>
                <w:rFonts w:ascii="Helvetica" w:hAnsi="Helvetica"/>
                <w:b/>
                <w:bCs/>
                <w:color w:val="0076BE"/>
                <w:sz w:val="18"/>
                <w:szCs w:val="18"/>
              </w:rPr>
              <w:t xml:space="preserve">A </w:t>
            </w:r>
            <w:r>
              <w:rPr>
                <w:rFonts w:ascii="Helvetica" w:hAnsi="Helvetica"/>
                <w:color w:val="333333"/>
                <w:sz w:val="18"/>
                <w:szCs w:val="18"/>
              </w:rPr>
              <w:t xml:space="preserve">36 Water Street, </w:t>
            </w:r>
            <w:proofErr w:type="spellStart"/>
            <w:r>
              <w:rPr>
                <w:rFonts w:ascii="Arial" w:hAnsi="Arial" w:cs="Arial"/>
                <w:color w:val="000000"/>
                <w:sz w:val="18"/>
                <w:szCs w:val="18"/>
              </w:rPr>
              <w:t>Whangārei</w:t>
            </w:r>
            <w:proofErr w:type="spellEnd"/>
            <w:r>
              <w:rPr>
                <w:rFonts w:ascii="Arial" w:hAnsi="Arial" w:cs="Arial"/>
                <w:color w:val="000000"/>
                <w:sz w:val="18"/>
                <w:szCs w:val="18"/>
              </w:rPr>
              <w:t xml:space="preserve"> 0110</w:t>
            </w:r>
          </w:p>
        </w:tc>
      </w:tr>
      <w:tr w:rsidR="00DC6393" w:rsidTr="00DC6393">
        <w:trPr>
          <w:trHeight w:val="435"/>
          <w:tblCellSpacing w:w="15" w:type="dxa"/>
        </w:trPr>
        <w:tc>
          <w:tcPr>
            <w:tcW w:w="0" w:type="auto"/>
            <w:hideMark/>
          </w:tcPr>
          <w:p w:rsidR="00DC6393" w:rsidRDefault="00DC6393">
            <w:pPr>
              <w:rPr>
                <w:rFonts w:ascii="Calibri" w:hAnsi="Calibri" w:cs="Calibri"/>
                <w:color w:val="1F497D"/>
                <w:sz w:val="18"/>
                <w:szCs w:val="18"/>
              </w:rPr>
            </w:pPr>
          </w:p>
        </w:tc>
        <w:tc>
          <w:tcPr>
            <w:tcW w:w="0" w:type="auto"/>
            <w:vMerge/>
            <w:vAlign w:val="center"/>
            <w:hideMark/>
          </w:tcPr>
          <w:p w:rsidR="00DC6393" w:rsidRDefault="00DC6393">
            <w:pPr>
              <w:rPr>
                <w:rFonts w:ascii="Calibri" w:hAnsi="Calibri" w:cs="Calibri"/>
                <w:color w:val="1F497D"/>
                <w:sz w:val="22"/>
                <w:szCs w:val="22"/>
              </w:rPr>
            </w:pPr>
          </w:p>
        </w:tc>
        <w:tc>
          <w:tcPr>
            <w:tcW w:w="5745" w:type="dxa"/>
            <w:hideMark/>
          </w:tcPr>
          <w:p w:rsidR="00DC6393" w:rsidRDefault="00DC6393">
            <w:pPr>
              <w:rPr>
                <w:rFonts w:ascii="Calibri" w:hAnsi="Calibri" w:cs="Calibri"/>
                <w:color w:val="1F497D"/>
              </w:rPr>
            </w:pPr>
            <w:r>
              <w:rPr>
                <w:rFonts w:ascii="Helvetica" w:hAnsi="Helvetica"/>
                <w:b/>
                <w:bCs/>
                <w:color w:val="0076BE"/>
                <w:sz w:val="18"/>
                <w:szCs w:val="18"/>
              </w:rPr>
              <w:t>P</w:t>
            </w:r>
            <w:r>
              <w:rPr>
                <w:rFonts w:ascii="Helvetica" w:hAnsi="Helvetica"/>
                <w:b/>
                <w:bCs/>
                <w:color w:val="666666"/>
                <w:sz w:val="18"/>
                <w:szCs w:val="18"/>
              </w:rPr>
              <w:t> </w:t>
            </w:r>
            <w:r>
              <w:rPr>
                <w:rFonts w:ascii="Helvetica" w:hAnsi="Helvetica"/>
                <w:color w:val="000000"/>
                <w:sz w:val="18"/>
                <w:szCs w:val="18"/>
              </w:rPr>
              <w:t>0800 002 004</w:t>
            </w:r>
            <w:r>
              <w:rPr>
                <w:rFonts w:ascii="Helvetica" w:hAnsi="Helvetica"/>
                <w:b/>
                <w:bCs/>
                <w:color w:val="000000"/>
                <w:sz w:val="18"/>
                <w:szCs w:val="18"/>
              </w:rPr>
              <w:t xml:space="preserve">    </w:t>
            </w:r>
            <w:r>
              <w:rPr>
                <w:rFonts w:ascii="Helvetica" w:hAnsi="Helvetica"/>
                <w:b/>
                <w:bCs/>
                <w:color w:val="0076BE"/>
                <w:sz w:val="18"/>
                <w:szCs w:val="18"/>
              </w:rPr>
              <w:t>24 HR ENVIRONMENTAL HOTLINE</w:t>
            </w:r>
            <w:r>
              <w:rPr>
                <w:rFonts w:ascii="Helvetica" w:hAnsi="Helvetica"/>
                <w:b/>
                <w:bCs/>
                <w:color w:val="666666"/>
                <w:sz w:val="18"/>
                <w:szCs w:val="18"/>
              </w:rPr>
              <w:t> </w:t>
            </w:r>
            <w:r>
              <w:rPr>
                <w:rFonts w:ascii="Helvetica" w:hAnsi="Helvetica"/>
                <w:color w:val="000000"/>
                <w:sz w:val="18"/>
                <w:szCs w:val="18"/>
              </w:rPr>
              <w:t>0800 504 639</w:t>
            </w:r>
          </w:p>
        </w:tc>
      </w:tr>
    </w:tbl>
    <w:p w:rsidR="009878AF" w:rsidRDefault="009878AF"/>
    <w:sectPr w:rsidR="009878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B4C94"/>
    <w:multiLevelType w:val="multilevel"/>
    <w:tmpl w:val="23FCF0D6"/>
    <w:lvl w:ilvl="0">
      <w:start w:val="1"/>
      <w:numFmt w:val="decimal"/>
      <w:lvlText w:val="%1"/>
      <w:lvlJc w:val="left"/>
      <w:pPr>
        <w:tabs>
          <w:tab w:val="num" w:pos="720"/>
        </w:tabs>
        <w:ind w:left="720" w:hanging="360"/>
      </w:pPr>
      <w:rPr>
        <w:rFonts w:ascii="Calibri" w:eastAsia="Times New Roman" w:hAnsi="Calibri"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C02D8B"/>
    <w:multiLevelType w:val="hybridMultilevel"/>
    <w:tmpl w:val="D5641BD6"/>
    <w:lvl w:ilvl="0" w:tplc="1409000F">
      <w:start w:val="3"/>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2" w15:restartNumberingAfterBreak="0">
    <w:nsid w:val="1F9264FF"/>
    <w:multiLevelType w:val="hybridMultilevel"/>
    <w:tmpl w:val="97C8836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3" w15:restartNumberingAfterBreak="0">
    <w:nsid w:val="2C405BA1"/>
    <w:multiLevelType w:val="hybridMultilevel"/>
    <w:tmpl w:val="E724DA1E"/>
    <w:lvl w:ilvl="0" w:tplc="AC9ED55C">
      <w:start w:val="2"/>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393"/>
    <w:rsid w:val="0001343A"/>
    <w:rsid w:val="00040813"/>
    <w:rsid w:val="00061A31"/>
    <w:rsid w:val="0007116B"/>
    <w:rsid w:val="00083EB5"/>
    <w:rsid w:val="00091024"/>
    <w:rsid w:val="000C6FE8"/>
    <w:rsid w:val="000D02D5"/>
    <w:rsid w:val="000E46B2"/>
    <w:rsid w:val="001F0968"/>
    <w:rsid w:val="0024428B"/>
    <w:rsid w:val="00255B37"/>
    <w:rsid w:val="00283F16"/>
    <w:rsid w:val="002F1F5E"/>
    <w:rsid w:val="002F25C4"/>
    <w:rsid w:val="003254C1"/>
    <w:rsid w:val="003B4A19"/>
    <w:rsid w:val="003D1B32"/>
    <w:rsid w:val="00472CDF"/>
    <w:rsid w:val="00492F51"/>
    <w:rsid w:val="0051664B"/>
    <w:rsid w:val="00593233"/>
    <w:rsid w:val="005B2272"/>
    <w:rsid w:val="005F2D2E"/>
    <w:rsid w:val="006333F8"/>
    <w:rsid w:val="00644F32"/>
    <w:rsid w:val="00693ECA"/>
    <w:rsid w:val="006D7F82"/>
    <w:rsid w:val="006E1FCC"/>
    <w:rsid w:val="00701B9E"/>
    <w:rsid w:val="007E237F"/>
    <w:rsid w:val="007F35D2"/>
    <w:rsid w:val="007F3A7D"/>
    <w:rsid w:val="008310DE"/>
    <w:rsid w:val="00841270"/>
    <w:rsid w:val="008642BD"/>
    <w:rsid w:val="008D6376"/>
    <w:rsid w:val="00914010"/>
    <w:rsid w:val="00942D38"/>
    <w:rsid w:val="00981DCF"/>
    <w:rsid w:val="009821F9"/>
    <w:rsid w:val="009878AF"/>
    <w:rsid w:val="009E25A8"/>
    <w:rsid w:val="00AC0F07"/>
    <w:rsid w:val="00B011D5"/>
    <w:rsid w:val="00B26BC7"/>
    <w:rsid w:val="00B4640B"/>
    <w:rsid w:val="00BF29BC"/>
    <w:rsid w:val="00BF3B9C"/>
    <w:rsid w:val="00C20C51"/>
    <w:rsid w:val="00C605A1"/>
    <w:rsid w:val="00CA027D"/>
    <w:rsid w:val="00CC013A"/>
    <w:rsid w:val="00D66F01"/>
    <w:rsid w:val="00D819DC"/>
    <w:rsid w:val="00DA3E69"/>
    <w:rsid w:val="00DC6393"/>
    <w:rsid w:val="00E00B63"/>
    <w:rsid w:val="00E0255C"/>
    <w:rsid w:val="00E21C49"/>
    <w:rsid w:val="00F11712"/>
    <w:rsid w:val="00F974A6"/>
    <w:rsid w:val="00FA61F7"/>
    <w:rsid w:val="00FC6B16"/>
    <w:rsid w:val="00FD2800"/>
    <w:rsid w:val="00FD2FE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1749BC-7B64-4B89-AC93-431C4D1A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393"/>
    <w:pPr>
      <w:spacing w:after="0" w:line="240" w:lineRule="auto"/>
    </w:pPr>
    <w:rPr>
      <w:rFonts w:ascii="Times New Roman" w:eastAsia="Times New Roman" w:hAnsi="Times New Roman" w:cs="Times New Roman"/>
      <w:sz w:val="24"/>
      <w:szCs w:val="24"/>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C6393"/>
    <w:rPr>
      <w:color w:val="0563C1"/>
      <w:u w:val="single"/>
    </w:rPr>
  </w:style>
  <w:style w:type="paragraph" w:styleId="ListParagraph">
    <w:name w:val="List Paragraph"/>
    <w:basedOn w:val="Normal"/>
    <w:uiPriority w:val="34"/>
    <w:qFormat/>
    <w:rsid w:val="00DC6393"/>
    <w:pPr>
      <w:ind w:left="720"/>
    </w:pPr>
  </w:style>
  <w:style w:type="table" w:styleId="TableGrid">
    <w:name w:val="Table Grid"/>
    <w:basedOn w:val="TableNormal"/>
    <w:uiPriority w:val="39"/>
    <w:rsid w:val="00DC6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131746">
      <w:bodyDiv w:val="1"/>
      <w:marLeft w:val="0"/>
      <w:marRight w:val="0"/>
      <w:marTop w:val="0"/>
      <w:marBottom w:val="0"/>
      <w:divBdr>
        <w:top w:val="none" w:sz="0" w:space="0" w:color="auto"/>
        <w:left w:val="none" w:sz="0" w:space="0" w:color="auto"/>
        <w:bottom w:val="none" w:sz="0" w:space="0" w:color="auto"/>
        <w:right w:val="none" w:sz="0" w:space="0" w:color="auto"/>
      </w:divBdr>
    </w:div>
    <w:div w:id="15578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ipara.govt.nz/" TargetMode="External"/><Relationship Id="rId5" Type="http://schemas.openxmlformats.org/officeDocument/2006/relationships/hyperlink" Target="mailto:council@kaipara.govt.n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932</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2017-10-17T18:00:00Z</dcterms:created>
  <dcterms:modified xsi:type="dcterms:W3CDTF">2017-10-17T19:10:00Z</dcterms:modified>
</cp:coreProperties>
</file>